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98AF3" w14:textId="0209C5AF" w:rsidR="00377580" w:rsidRPr="00377580" w:rsidRDefault="00377580" w:rsidP="00D849D0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eastAsia="pl-PL"/>
        </w:rPr>
      </w:pPr>
      <w:r>
        <w:rPr>
          <w:rFonts w:eastAsia="Times New Roman" w:cstheme="minorHAnsi"/>
          <w:b/>
          <w:bCs/>
          <w:kern w:val="36"/>
          <w:lang w:eastAsia="pl-PL"/>
        </w:rPr>
        <w:tab/>
      </w:r>
      <w:r>
        <w:rPr>
          <w:rFonts w:eastAsia="Times New Roman" w:cstheme="minorHAnsi"/>
          <w:b/>
          <w:bCs/>
          <w:kern w:val="36"/>
          <w:lang w:eastAsia="pl-PL"/>
        </w:rPr>
        <w:tab/>
      </w:r>
      <w:r>
        <w:rPr>
          <w:rFonts w:eastAsia="Times New Roman" w:cstheme="minorHAnsi"/>
          <w:b/>
          <w:bCs/>
          <w:kern w:val="36"/>
          <w:lang w:eastAsia="pl-PL"/>
        </w:rPr>
        <w:tab/>
      </w:r>
      <w:r>
        <w:rPr>
          <w:rFonts w:eastAsia="Times New Roman" w:cstheme="minorHAnsi"/>
          <w:b/>
          <w:bCs/>
          <w:kern w:val="36"/>
          <w:lang w:eastAsia="pl-PL"/>
        </w:rPr>
        <w:tab/>
      </w:r>
      <w:r>
        <w:rPr>
          <w:rFonts w:eastAsia="Times New Roman" w:cstheme="minorHAnsi"/>
          <w:b/>
          <w:bCs/>
          <w:kern w:val="36"/>
          <w:lang w:eastAsia="pl-PL"/>
        </w:rPr>
        <w:tab/>
      </w:r>
      <w:r>
        <w:rPr>
          <w:rFonts w:eastAsia="Times New Roman" w:cstheme="minorHAnsi"/>
          <w:b/>
          <w:bCs/>
          <w:kern w:val="36"/>
          <w:lang w:eastAsia="pl-PL"/>
        </w:rPr>
        <w:tab/>
      </w:r>
      <w:r>
        <w:rPr>
          <w:rFonts w:eastAsia="Times New Roman" w:cstheme="minorHAnsi"/>
          <w:b/>
          <w:bCs/>
          <w:kern w:val="36"/>
          <w:lang w:eastAsia="pl-PL"/>
        </w:rPr>
        <w:tab/>
      </w:r>
      <w:r>
        <w:rPr>
          <w:rFonts w:eastAsia="Times New Roman" w:cstheme="minorHAnsi"/>
          <w:b/>
          <w:bCs/>
          <w:kern w:val="36"/>
          <w:lang w:eastAsia="pl-PL"/>
        </w:rPr>
        <w:tab/>
      </w:r>
      <w:r>
        <w:rPr>
          <w:rFonts w:eastAsia="Times New Roman" w:cstheme="minorHAnsi"/>
          <w:b/>
          <w:bCs/>
          <w:kern w:val="36"/>
          <w:lang w:eastAsia="pl-PL"/>
        </w:rPr>
        <w:tab/>
      </w:r>
      <w:r>
        <w:rPr>
          <w:rFonts w:eastAsia="Times New Roman" w:cstheme="minorHAnsi"/>
          <w:b/>
          <w:bCs/>
          <w:kern w:val="36"/>
          <w:lang w:eastAsia="pl-PL"/>
        </w:rPr>
        <w:tab/>
      </w:r>
      <w:r w:rsidRPr="00377580">
        <w:rPr>
          <w:rFonts w:eastAsia="Times New Roman" w:cstheme="minorHAnsi"/>
          <w:bCs/>
          <w:kern w:val="36"/>
          <w:lang w:eastAsia="pl-PL"/>
        </w:rPr>
        <w:t xml:space="preserve">Załącznik nr </w:t>
      </w:r>
      <w:r w:rsidR="000F7DB6">
        <w:rPr>
          <w:rFonts w:eastAsia="Times New Roman" w:cstheme="minorHAnsi"/>
          <w:bCs/>
          <w:kern w:val="36"/>
          <w:lang w:eastAsia="pl-PL"/>
        </w:rPr>
        <w:t>9</w:t>
      </w:r>
      <w:bookmarkStart w:id="0" w:name="_GoBack"/>
      <w:bookmarkEnd w:id="0"/>
    </w:p>
    <w:p w14:paraId="3F245D6D" w14:textId="77777777" w:rsidR="00D849D0" w:rsidRPr="00377580" w:rsidRDefault="00D849D0" w:rsidP="00D849D0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  <w:r w:rsidRPr="00377580">
        <w:rPr>
          <w:rFonts w:eastAsia="Times New Roman" w:cstheme="minorHAnsi"/>
          <w:b/>
          <w:bCs/>
          <w:kern w:val="36"/>
          <w:lang w:eastAsia="pl-PL"/>
        </w:rPr>
        <w:t>OPIS PRZEDMIOTU ZAMÓWIENIA (OPZ)</w:t>
      </w:r>
    </w:p>
    <w:p w14:paraId="7120ED92" w14:textId="77777777" w:rsidR="00D849D0" w:rsidRPr="00377580" w:rsidRDefault="00D849D0" w:rsidP="00D849D0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Dokument sporządzono zgodnie z art. 99 ustawy Prawo zamówień publicznych, w sposób jednoznaczny, wyczerpujący oraz neutralny technologicznie, z zachowaniem zasad uczciwej konkurencji i równego traktowania wykonawców. Wszelkie odniesienia do norm, parametrów technicznych lub rozwiązań należy rozumieć jako dopuszczające rozwiązania równoważne.</w:t>
      </w:r>
    </w:p>
    <w:p w14:paraId="1746E51D" w14:textId="77777777" w:rsidR="00D849D0" w:rsidRPr="00377580" w:rsidRDefault="00D849D0" w:rsidP="00D849D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377580">
        <w:rPr>
          <w:rFonts w:eastAsia="Times New Roman" w:cstheme="minorHAnsi"/>
          <w:b/>
          <w:bCs/>
          <w:lang w:eastAsia="pl-PL"/>
        </w:rPr>
        <w:t>1. Przedmiot zamówienia</w:t>
      </w:r>
    </w:p>
    <w:p w14:paraId="15D052BE" w14:textId="77777777" w:rsidR="00D849D0" w:rsidRPr="00377580" w:rsidRDefault="00D849D0" w:rsidP="00D849D0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Przedmiotem zamówienia jest </w:t>
      </w:r>
      <w:r w:rsidRPr="00377580">
        <w:rPr>
          <w:rFonts w:eastAsia="Times New Roman" w:cstheme="minorHAnsi"/>
          <w:b/>
          <w:bCs/>
          <w:lang w:eastAsia="pl-PL"/>
        </w:rPr>
        <w:t>wynajem, dostawa, montaż, posadowienie, podłączenie do istniejących instalacji, utrzymanie techniczne w okresie użytkowania oraz demontaż zespołu kontenerów tymczasowych</w:t>
      </w:r>
      <w:r w:rsidRPr="00377580">
        <w:rPr>
          <w:rFonts w:eastAsia="Times New Roman" w:cstheme="minorHAnsi"/>
          <w:lang w:eastAsia="pl-PL"/>
        </w:rPr>
        <w:t xml:space="preserve"> na okres 15 miesięcy.</w:t>
      </w:r>
    </w:p>
    <w:p w14:paraId="74030841" w14:textId="77777777" w:rsidR="00D849D0" w:rsidRPr="00377580" w:rsidRDefault="00D849D0" w:rsidP="00D849D0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Kontenery zostaną ustawione na boisku akrylowym, w bezpośrednim sąsiedztwie lodowiska, z możliwością podłączenia do istniejących instalacji: wodociągowej, kanalizacyjnej oraz elektroenergetycznej.</w:t>
      </w:r>
    </w:p>
    <w:p w14:paraId="33609F86" w14:textId="77777777" w:rsidR="00D849D0" w:rsidRPr="00377580" w:rsidRDefault="00D849D0" w:rsidP="00D849D0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Zamówienie obejmuje w szczególności:</w:t>
      </w:r>
    </w:p>
    <w:p w14:paraId="1CD49F8A" w14:textId="77777777" w:rsidR="00D849D0" w:rsidRPr="00377580" w:rsidRDefault="00D849D0" w:rsidP="00D849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dostawę kompletnych, wyposażonych kontenerów,</w:t>
      </w:r>
    </w:p>
    <w:p w14:paraId="23F92C07" w14:textId="77777777" w:rsidR="00D849D0" w:rsidRPr="00377580" w:rsidRDefault="00D849D0" w:rsidP="00D849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wykonanie wszelkich robót towarzyszących,</w:t>
      </w:r>
    </w:p>
    <w:p w14:paraId="291AD98B" w14:textId="77777777" w:rsidR="00D849D0" w:rsidRPr="00377580" w:rsidRDefault="00D849D0" w:rsidP="00D849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zapewnienie dostępności obiektu dla osób z niepełnosprawnościami,</w:t>
      </w:r>
    </w:p>
    <w:p w14:paraId="06186A8A" w14:textId="77777777" w:rsidR="00D849D0" w:rsidRPr="00377580" w:rsidRDefault="00D849D0" w:rsidP="00D849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pełny serwis i utrzymanie techniczne w okresie najmu,</w:t>
      </w:r>
    </w:p>
    <w:p w14:paraId="71BBD6B8" w14:textId="77777777" w:rsidR="00D849D0" w:rsidRPr="00377580" w:rsidRDefault="00D849D0" w:rsidP="00D849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demontaż oraz przywrócenie terenu do stanu pierwotnego.</w:t>
      </w:r>
    </w:p>
    <w:p w14:paraId="4E293F96" w14:textId="77777777" w:rsidR="00D849D0" w:rsidRPr="00377580" w:rsidRDefault="00D849D0" w:rsidP="00D849D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377580">
        <w:rPr>
          <w:rFonts w:eastAsia="Times New Roman" w:cstheme="minorHAnsi"/>
          <w:b/>
          <w:bCs/>
          <w:lang w:eastAsia="pl-PL"/>
        </w:rPr>
        <w:t>2. Zakres ilościowy i funkcjonalny</w:t>
      </w:r>
    </w:p>
    <w:p w14:paraId="1F794951" w14:textId="77777777" w:rsidR="00D849D0" w:rsidRPr="00377580" w:rsidRDefault="00D849D0" w:rsidP="00D849D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377580">
        <w:rPr>
          <w:rFonts w:eastAsia="Times New Roman" w:cstheme="minorHAnsi"/>
          <w:b/>
          <w:bCs/>
          <w:lang w:eastAsia="pl-PL"/>
        </w:rPr>
        <w:t>2.1. Kontenery szatniowo-sanitarne</w:t>
      </w:r>
    </w:p>
    <w:p w14:paraId="0AFE6A84" w14:textId="77777777" w:rsidR="00D849D0" w:rsidRPr="00377580" w:rsidRDefault="00D849D0" w:rsidP="00D849D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liczba kontenerów: </w:t>
      </w:r>
      <w:r w:rsidRPr="00377580">
        <w:rPr>
          <w:rFonts w:eastAsia="Times New Roman" w:cstheme="minorHAnsi"/>
          <w:b/>
          <w:bCs/>
          <w:lang w:eastAsia="pl-PL"/>
        </w:rPr>
        <w:t>8 szt.</w:t>
      </w:r>
    </w:p>
    <w:p w14:paraId="5D49055F" w14:textId="77777777" w:rsidR="00D849D0" w:rsidRPr="00377580" w:rsidRDefault="00D849D0" w:rsidP="00D849D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funkcja: szatnie sportowe z zapleczem sanitarnym,</w:t>
      </w:r>
    </w:p>
    <w:p w14:paraId="555FE8EC" w14:textId="77777777" w:rsidR="00D849D0" w:rsidRPr="00377580" w:rsidRDefault="00D849D0" w:rsidP="00D849D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wymiary zewnętrzne jednego kontenera: min. </w:t>
      </w:r>
      <w:r w:rsidRPr="00377580">
        <w:rPr>
          <w:rFonts w:eastAsia="Times New Roman" w:cstheme="minorHAnsi"/>
          <w:b/>
          <w:bCs/>
          <w:lang w:eastAsia="pl-PL"/>
        </w:rPr>
        <w:t>6 058 × 2 438 × 2 800 mm</w:t>
      </w:r>
      <w:r w:rsidRPr="00377580">
        <w:rPr>
          <w:rFonts w:eastAsia="Times New Roman" w:cstheme="minorHAnsi"/>
          <w:lang w:eastAsia="pl-PL"/>
        </w:rPr>
        <w:t>,</w:t>
      </w:r>
    </w:p>
    <w:p w14:paraId="5B7796A6" w14:textId="77777777" w:rsidR="00D849D0" w:rsidRPr="00377580" w:rsidRDefault="00D849D0" w:rsidP="00D849D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wysokość użytkowa wewnętrzna: min. </w:t>
      </w:r>
      <w:r w:rsidRPr="00377580">
        <w:rPr>
          <w:rFonts w:eastAsia="Times New Roman" w:cstheme="minorHAnsi"/>
          <w:b/>
          <w:bCs/>
          <w:lang w:eastAsia="pl-PL"/>
        </w:rPr>
        <w:t>2 500 mm</w:t>
      </w:r>
      <w:r w:rsidRPr="00377580">
        <w:rPr>
          <w:rFonts w:eastAsia="Times New Roman" w:cstheme="minorHAnsi"/>
          <w:lang w:eastAsia="pl-PL"/>
        </w:rPr>
        <w:t>.</w:t>
      </w:r>
    </w:p>
    <w:p w14:paraId="15DB543F" w14:textId="77777777" w:rsidR="00D849D0" w:rsidRPr="00377580" w:rsidRDefault="00D849D0" w:rsidP="00D849D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377580">
        <w:rPr>
          <w:rFonts w:eastAsia="Times New Roman" w:cstheme="minorHAnsi"/>
          <w:b/>
          <w:bCs/>
          <w:lang w:eastAsia="pl-PL"/>
        </w:rPr>
        <w:t>2.2. Kontenery biurowe</w:t>
      </w:r>
    </w:p>
    <w:p w14:paraId="1A3BA49E" w14:textId="77777777" w:rsidR="00D849D0" w:rsidRPr="00377580" w:rsidRDefault="00D849D0" w:rsidP="00D849D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liczba kontenerów: </w:t>
      </w:r>
      <w:r w:rsidRPr="00377580">
        <w:rPr>
          <w:rFonts w:eastAsia="Times New Roman" w:cstheme="minorHAnsi"/>
          <w:b/>
          <w:bCs/>
          <w:lang w:eastAsia="pl-PL"/>
        </w:rPr>
        <w:t>4 szt.</w:t>
      </w:r>
    </w:p>
    <w:p w14:paraId="7D270FEB" w14:textId="77777777" w:rsidR="00D849D0" w:rsidRPr="00377580" w:rsidRDefault="00D849D0" w:rsidP="00D849D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funkcja: pomieszczenia biurowe z zapleczem socjalnym i sanitarnym,</w:t>
      </w:r>
    </w:p>
    <w:p w14:paraId="5E9AB85C" w14:textId="77777777" w:rsidR="00D849D0" w:rsidRPr="00377580" w:rsidRDefault="00D849D0" w:rsidP="00D849D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wymiary zewnętrzne jednego kontenera: min. </w:t>
      </w:r>
      <w:r w:rsidRPr="00377580">
        <w:rPr>
          <w:rFonts w:eastAsia="Times New Roman" w:cstheme="minorHAnsi"/>
          <w:b/>
          <w:bCs/>
          <w:lang w:eastAsia="pl-PL"/>
        </w:rPr>
        <w:t>6 058 × 2 438 × 2 800 mm</w:t>
      </w:r>
      <w:r w:rsidRPr="00377580">
        <w:rPr>
          <w:rFonts w:eastAsia="Times New Roman" w:cstheme="minorHAnsi"/>
          <w:lang w:eastAsia="pl-PL"/>
        </w:rPr>
        <w:t>,</w:t>
      </w:r>
    </w:p>
    <w:p w14:paraId="709F835A" w14:textId="77777777" w:rsidR="00D849D0" w:rsidRPr="00377580" w:rsidRDefault="00D849D0" w:rsidP="00D849D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wysokość użytkowa wewnętrzna: min. </w:t>
      </w:r>
      <w:r w:rsidRPr="00377580">
        <w:rPr>
          <w:rFonts w:eastAsia="Times New Roman" w:cstheme="minorHAnsi"/>
          <w:b/>
          <w:bCs/>
          <w:lang w:eastAsia="pl-PL"/>
        </w:rPr>
        <w:t>2 500 mm</w:t>
      </w:r>
      <w:r w:rsidRPr="00377580">
        <w:rPr>
          <w:rFonts w:eastAsia="Times New Roman" w:cstheme="minorHAnsi"/>
          <w:lang w:eastAsia="pl-PL"/>
        </w:rPr>
        <w:t>.</w:t>
      </w:r>
    </w:p>
    <w:p w14:paraId="327EFD0C" w14:textId="77777777" w:rsidR="003F54A3" w:rsidRPr="00377580" w:rsidRDefault="003F54A3" w:rsidP="003F54A3">
      <w:pPr>
        <w:pStyle w:val="Akapitzlist"/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377580">
        <w:rPr>
          <w:rFonts w:eastAsia="Times New Roman" w:cstheme="minorHAnsi"/>
          <w:b/>
          <w:bCs/>
          <w:lang w:eastAsia="pl-PL"/>
        </w:rPr>
        <w:t>2.3. Tabela zbiorcza ilościowo-parametryczna (SWZ)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1427"/>
        <w:gridCol w:w="471"/>
        <w:gridCol w:w="1450"/>
        <w:gridCol w:w="907"/>
        <w:gridCol w:w="1708"/>
        <w:gridCol w:w="2854"/>
      </w:tblGrid>
      <w:tr w:rsidR="003F54A3" w:rsidRPr="00377580" w14:paraId="3D27E995" w14:textId="77777777" w:rsidTr="005F5B5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CBE77D2" w14:textId="77777777" w:rsidR="003F54A3" w:rsidRPr="00377580" w:rsidRDefault="003F54A3" w:rsidP="005F5B5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377580">
              <w:rPr>
                <w:rFonts w:eastAsia="Times New Roman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4207918D" w14:textId="77777777" w:rsidR="003F54A3" w:rsidRPr="00377580" w:rsidRDefault="003F54A3" w:rsidP="005F5B5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377580">
              <w:rPr>
                <w:rFonts w:eastAsia="Times New Roman" w:cstheme="minorHAnsi"/>
                <w:b/>
                <w:bCs/>
                <w:lang w:eastAsia="pl-PL"/>
              </w:rPr>
              <w:t>Rodzaj kontenera</w:t>
            </w:r>
          </w:p>
        </w:tc>
        <w:tc>
          <w:tcPr>
            <w:tcW w:w="0" w:type="auto"/>
            <w:vAlign w:val="center"/>
            <w:hideMark/>
          </w:tcPr>
          <w:p w14:paraId="37679508" w14:textId="77777777" w:rsidR="003F54A3" w:rsidRPr="00377580" w:rsidRDefault="003F54A3" w:rsidP="005F5B5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377580">
              <w:rPr>
                <w:rFonts w:eastAsia="Times New Roman" w:cstheme="minorHAnsi"/>
                <w:b/>
                <w:bCs/>
                <w:lang w:eastAsia="pl-PL"/>
              </w:rPr>
              <w:t>Ilość</w:t>
            </w:r>
          </w:p>
        </w:tc>
        <w:tc>
          <w:tcPr>
            <w:tcW w:w="0" w:type="auto"/>
            <w:vAlign w:val="center"/>
            <w:hideMark/>
          </w:tcPr>
          <w:p w14:paraId="1BCD2056" w14:textId="77777777" w:rsidR="003F54A3" w:rsidRPr="00377580" w:rsidRDefault="003F54A3" w:rsidP="005F5B5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377580">
              <w:rPr>
                <w:rFonts w:eastAsia="Times New Roman" w:cstheme="minorHAnsi"/>
                <w:b/>
                <w:bCs/>
                <w:lang w:eastAsia="pl-PL"/>
              </w:rPr>
              <w:t>Wymiary zewnętrzne [mm]</w:t>
            </w:r>
          </w:p>
        </w:tc>
        <w:tc>
          <w:tcPr>
            <w:tcW w:w="0" w:type="auto"/>
            <w:vAlign w:val="center"/>
            <w:hideMark/>
          </w:tcPr>
          <w:p w14:paraId="275E4136" w14:textId="77777777" w:rsidR="003F54A3" w:rsidRPr="00377580" w:rsidRDefault="003F54A3" w:rsidP="005F5B5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377580">
              <w:rPr>
                <w:rFonts w:eastAsia="Times New Roman" w:cstheme="minorHAnsi"/>
                <w:b/>
                <w:bCs/>
                <w:lang w:eastAsia="pl-PL"/>
              </w:rPr>
              <w:t>Wys. wew. min. [mm]</w:t>
            </w:r>
          </w:p>
        </w:tc>
        <w:tc>
          <w:tcPr>
            <w:tcW w:w="0" w:type="auto"/>
            <w:vAlign w:val="center"/>
            <w:hideMark/>
          </w:tcPr>
          <w:p w14:paraId="65F87068" w14:textId="77777777" w:rsidR="003F54A3" w:rsidRPr="00377580" w:rsidRDefault="003F54A3" w:rsidP="005F5B5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377580">
              <w:rPr>
                <w:rFonts w:eastAsia="Times New Roman" w:cstheme="minorHAnsi"/>
                <w:b/>
                <w:bCs/>
                <w:lang w:eastAsia="pl-PL"/>
              </w:rPr>
              <w:t>Funkcja</w:t>
            </w:r>
          </w:p>
        </w:tc>
        <w:tc>
          <w:tcPr>
            <w:tcW w:w="0" w:type="auto"/>
            <w:vAlign w:val="center"/>
            <w:hideMark/>
          </w:tcPr>
          <w:p w14:paraId="06FD440A" w14:textId="77777777" w:rsidR="003F54A3" w:rsidRPr="00377580" w:rsidRDefault="003F54A3" w:rsidP="005F5B5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377580">
              <w:rPr>
                <w:rFonts w:eastAsia="Times New Roman" w:cstheme="minorHAnsi"/>
                <w:b/>
                <w:bCs/>
                <w:lang w:eastAsia="pl-PL"/>
              </w:rPr>
              <w:t>Kluczowe parametry minimalne</w:t>
            </w:r>
          </w:p>
        </w:tc>
      </w:tr>
      <w:tr w:rsidR="003F54A3" w:rsidRPr="00377580" w14:paraId="6BC09B96" w14:textId="77777777" w:rsidTr="005F5B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38CA94" w14:textId="77777777" w:rsidR="003F54A3" w:rsidRPr="00377580" w:rsidRDefault="003F54A3" w:rsidP="005F5B5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377580">
              <w:rPr>
                <w:rFonts w:eastAsia="Times New Roman" w:cstheme="minorHAnsi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0C05441" w14:textId="77777777" w:rsidR="003F54A3" w:rsidRPr="00377580" w:rsidRDefault="003F54A3" w:rsidP="005F5B5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377580">
              <w:rPr>
                <w:rFonts w:eastAsia="Times New Roman" w:cstheme="minorHAnsi"/>
                <w:lang w:eastAsia="pl-PL"/>
              </w:rPr>
              <w:t>Kontener szatniowo-</w:t>
            </w:r>
            <w:r w:rsidRPr="00377580">
              <w:rPr>
                <w:rFonts w:eastAsia="Times New Roman" w:cstheme="minorHAnsi"/>
                <w:lang w:eastAsia="pl-PL"/>
              </w:rPr>
              <w:lastRenderedPageBreak/>
              <w:t>sanitarny</w:t>
            </w:r>
          </w:p>
        </w:tc>
        <w:tc>
          <w:tcPr>
            <w:tcW w:w="0" w:type="auto"/>
            <w:vAlign w:val="center"/>
            <w:hideMark/>
          </w:tcPr>
          <w:p w14:paraId="6D6CF5D6" w14:textId="77777777" w:rsidR="003F54A3" w:rsidRPr="00377580" w:rsidRDefault="003F54A3" w:rsidP="005F5B5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377580">
              <w:rPr>
                <w:rFonts w:eastAsia="Times New Roman" w:cstheme="minorHAnsi"/>
                <w:lang w:eastAsia="pl-PL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14:paraId="082003BD" w14:textId="77777777" w:rsidR="003F54A3" w:rsidRPr="00377580" w:rsidRDefault="003F54A3" w:rsidP="005F5B5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377580">
              <w:rPr>
                <w:rFonts w:eastAsia="Times New Roman" w:cstheme="minorHAnsi"/>
                <w:lang w:eastAsia="pl-PL"/>
              </w:rPr>
              <w:t>6058 × 2438 × 2800</w:t>
            </w:r>
          </w:p>
        </w:tc>
        <w:tc>
          <w:tcPr>
            <w:tcW w:w="0" w:type="auto"/>
            <w:vAlign w:val="center"/>
            <w:hideMark/>
          </w:tcPr>
          <w:p w14:paraId="4F3C2561" w14:textId="77777777" w:rsidR="003F54A3" w:rsidRPr="00377580" w:rsidRDefault="003F54A3" w:rsidP="005F5B5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377580">
              <w:rPr>
                <w:rFonts w:eastAsia="Times New Roman" w:cstheme="minorHAnsi"/>
                <w:lang w:eastAsia="pl-PL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14:paraId="5172CB29" w14:textId="77777777" w:rsidR="003F54A3" w:rsidRPr="00377580" w:rsidRDefault="003F54A3" w:rsidP="005F5B5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377580">
              <w:rPr>
                <w:rFonts w:eastAsia="Times New Roman" w:cstheme="minorHAnsi"/>
                <w:lang w:eastAsia="pl-PL"/>
              </w:rPr>
              <w:t xml:space="preserve">Szatnie z zapleczem </w:t>
            </w:r>
            <w:r w:rsidRPr="00377580">
              <w:rPr>
                <w:rFonts w:eastAsia="Times New Roman" w:cstheme="minorHAnsi"/>
                <w:lang w:eastAsia="pl-PL"/>
              </w:rPr>
              <w:lastRenderedPageBreak/>
              <w:t>sanitarnym</w:t>
            </w:r>
          </w:p>
        </w:tc>
        <w:tc>
          <w:tcPr>
            <w:tcW w:w="0" w:type="auto"/>
            <w:vAlign w:val="center"/>
            <w:hideMark/>
          </w:tcPr>
          <w:p w14:paraId="3BE8C454" w14:textId="77777777" w:rsidR="003F54A3" w:rsidRPr="00377580" w:rsidRDefault="003F54A3" w:rsidP="005F5B5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377580">
              <w:rPr>
                <w:rFonts w:eastAsia="Times New Roman" w:cstheme="minorHAnsi"/>
                <w:lang w:eastAsia="pl-PL"/>
              </w:rPr>
              <w:lastRenderedPageBreak/>
              <w:t xml:space="preserve">U ścian ≤0,30 W/m²K; U dachu ≤0,25 W/m²K; U podłogi ≤0,35 </w:t>
            </w:r>
            <w:r w:rsidRPr="00377580">
              <w:rPr>
                <w:rFonts w:eastAsia="Times New Roman" w:cstheme="minorHAnsi"/>
                <w:lang w:eastAsia="pl-PL"/>
              </w:rPr>
              <w:lastRenderedPageBreak/>
              <w:t>W/m²K; nośność podłogi ≥200 kg/m²</w:t>
            </w:r>
          </w:p>
        </w:tc>
      </w:tr>
      <w:tr w:rsidR="003F54A3" w:rsidRPr="00377580" w14:paraId="3E21A377" w14:textId="77777777" w:rsidTr="005F5B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1DB7DC" w14:textId="77777777" w:rsidR="003F54A3" w:rsidRPr="00377580" w:rsidRDefault="003F54A3" w:rsidP="005F5B5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377580">
              <w:rPr>
                <w:rFonts w:eastAsia="Times New Roman" w:cstheme="minorHAnsi"/>
                <w:lang w:eastAsia="pl-PL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14:paraId="2A236231" w14:textId="77777777" w:rsidR="003F54A3" w:rsidRPr="00377580" w:rsidRDefault="003F54A3" w:rsidP="005F5B5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377580">
              <w:rPr>
                <w:rFonts w:eastAsia="Times New Roman" w:cstheme="minorHAnsi"/>
                <w:lang w:eastAsia="pl-PL"/>
              </w:rPr>
              <w:t>Kontener biurowy</w:t>
            </w:r>
          </w:p>
        </w:tc>
        <w:tc>
          <w:tcPr>
            <w:tcW w:w="0" w:type="auto"/>
            <w:vAlign w:val="center"/>
            <w:hideMark/>
          </w:tcPr>
          <w:p w14:paraId="2A7AC187" w14:textId="77777777" w:rsidR="003F54A3" w:rsidRPr="00377580" w:rsidRDefault="003F54A3" w:rsidP="005F5B5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377580"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25F15B6" w14:textId="77777777" w:rsidR="003F54A3" w:rsidRPr="00377580" w:rsidRDefault="003F54A3" w:rsidP="005F5B5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377580">
              <w:rPr>
                <w:rFonts w:eastAsia="Times New Roman" w:cstheme="minorHAnsi"/>
                <w:lang w:eastAsia="pl-PL"/>
              </w:rPr>
              <w:t>6058 × 2438 × 2800</w:t>
            </w:r>
          </w:p>
        </w:tc>
        <w:tc>
          <w:tcPr>
            <w:tcW w:w="0" w:type="auto"/>
            <w:vAlign w:val="center"/>
            <w:hideMark/>
          </w:tcPr>
          <w:p w14:paraId="54D0AD66" w14:textId="77777777" w:rsidR="003F54A3" w:rsidRPr="00377580" w:rsidRDefault="003F54A3" w:rsidP="005F5B5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377580">
              <w:rPr>
                <w:rFonts w:eastAsia="Times New Roman" w:cstheme="minorHAnsi"/>
                <w:lang w:eastAsia="pl-PL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14:paraId="64990A6E" w14:textId="77777777" w:rsidR="003F54A3" w:rsidRPr="00377580" w:rsidRDefault="003F54A3" w:rsidP="005F5B5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377580">
              <w:rPr>
                <w:rFonts w:eastAsia="Times New Roman" w:cstheme="minorHAnsi"/>
                <w:lang w:eastAsia="pl-PL"/>
              </w:rPr>
              <w:t>Pomieszczenia biurowe</w:t>
            </w:r>
          </w:p>
        </w:tc>
        <w:tc>
          <w:tcPr>
            <w:tcW w:w="0" w:type="auto"/>
            <w:vAlign w:val="center"/>
            <w:hideMark/>
          </w:tcPr>
          <w:p w14:paraId="5E31F8C6" w14:textId="77777777" w:rsidR="003F54A3" w:rsidRPr="00377580" w:rsidRDefault="003F54A3" w:rsidP="005F5B5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377580">
              <w:rPr>
                <w:rFonts w:eastAsia="Times New Roman" w:cstheme="minorHAnsi"/>
                <w:lang w:eastAsia="pl-PL"/>
              </w:rPr>
              <w:t>U ścian ≤0,30 W/m²K; U dachu ≤0,25 W/m²K; U podłogi ≤0,35 W/m²K; nośność podłogi ≥350 kg/m²</w:t>
            </w:r>
          </w:p>
        </w:tc>
      </w:tr>
    </w:tbl>
    <w:p w14:paraId="2B88D669" w14:textId="77777777" w:rsidR="00D849D0" w:rsidRPr="00377580" w:rsidRDefault="003F54A3" w:rsidP="00377580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Tabela określa minimalne wymagania Zamawiającego. Dopuszcza się rozwiązania</w:t>
      </w:r>
      <w:r w:rsidR="00377580">
        <w:rPr>
          <w:rFonts w:eastAsia="Times New Roman" w:cstheme="minorHAnsi"/>
          <w:lang w:eastAsia="pl-PL"/>
        </w:rPr>
        <w:t xml:space="preserve"> równoważne.</w:t>
      </w:r>
    </w:p>
    <w:p w14:paraId="3B964D3E" w14:textId="77777777" w:rsidR="00D849D0" w:rsidRPr="00377580" w:rsidRDefault="00D849D0" w:rsidP="00377580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377580">
        <w:rPr>
          <w:rFonts w:eastAsia="Times New Roman" w:cstheme="minorHAnsi"/>
          <w:b/>
          <w:bCs/>
          <w:lang w:eastAsia="pl-PL"/>
        </w:rPr>
        <w:t>3. Wymagania ogólne</w:t>
      </w:r>
    </w:p>
    <w:p w14:paraId="101E07DC" w14:textId="77777777" w:rsidR="00D849D0" w:rsidRPr="00377580" w:rsidRDefault="00D849D0" w:rsidP="0037758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Kontenery muszą stanowić </w:t>
      </w:r>
      <w:r w:rsidRPr="00377580">
        <w:rPr>
          <w:rFonts w:eastAsia="Times New Roman" w:cstheme="minorHAnsi"/>
          <w:b/>
          <w:bCs/>
          <w:lang w:eastAsia="pl-PL"/>
        </w:rPr>
        <w:t>obiekty tymczasowe</w:t>
      </w:r>
      <w:r w:rsidRPr="00377580">
        <w:rPr>
          <w:rFonts w:eastAsia="Times New Roman" w:cstheme="minorHAnsi"/>
          <w:lang w:eastAsia="pl-PL"/>
        </w:rPr>
        <w:t>, kompletne i sprawne technicznie, przeznaczone do całorocznego użytkowania.</w:t>
      </w:r>
    </w:p>
    <w:p w14:paraId="6B204F92" w14:textId="77777777" w:rsidR="00D849D0" w:rsidRPr="00377580" w:rsidRDefault="00D849D0" w:rsidP="0037758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Wykonawca odpowiada za transport, montaż, stabilizację, podłączenia instalacyjne, serwis oraz demontaż kontenerów.</w:t>
      </w:r>
    </w:p>
    <w:p w14:paraId="51998D46" w14:textId="77777777" w:rsidR="00D849D0" w:rsidRPr="00377580" w:rsidRDefault="00D849D0" w:rsidP="0037758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Wszystkie zastosowane materiały i urządzenia muszą posiadać wymagane atesty, certyfikaty i deklaracje zgodności.</w:t>
      </w:r>
    </w:p>
    <w:p w14:paraId="0ACD8C60" w14:textId="77777777" w:rsidR="00D849D0" w:rsidRPr="00377580" w:rsidRDefault="00D849D0" w:rsidP="0037758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Zespół kontenerów</w:t>
      </w:r>
      <w:r w:rsidR="00377580">
        <w:rPr>
          <w:rFonts w:eastAsia="Times New Roman" w:cstheme="minorHAnsi"/>
          <w:lang w:eastAsia="pl-PL"/>
        </w:rPr>
        <w:t xml:space="preserve"> szatniowych - </w:t>
      </w:r>
      <w:r w:rsidRPr="00377580">
        <w:rPr>
          <w:rFonts w:eastAsia="Times New Roman" w:cstheme="minorHAnsi"/>
          <w:lang w:eastAsia="pl-PL"/>
        </w:rPr>
        <w:t xml:space="preserve"> komunikacja zewnętrzna, wejścia oraz co najmniej jed</w:t>
      </w:r>
      <w:r w:rsidR="00377580">
        <w:rPr>
          <w:rFonts w:eastAsia="Times New Roman" w:cstheme="minorHAnsi"/>
          <w:lang w:eastAsia="pl-PL"/>
        </w:rPr>
        <w:t>no pomieszczenie sanitarne musi</w:t>
      </w:r>
      <w:r w:rsidRPr="00377580">
        <w:rPr>
          <w:rFonts w:eastAsia="Times New Roman" w:cstheme="minorHAnsi"/>
          <w:lang w:eastAsia="pl-PL"/>
        </w:rPr>
        <w:t xml:space="preserve"> być przystosowane do użytkowania przez osoby z niepełnosprawnościami.</w:t>
      </w:r>
    </w:p>
    <w:p w14:paraId="0A8EFF77" w14:textId="77777777" w:rsidR="00D849D0" w:rsidRPr="00377580" w:rsidRDefault="00D849D0" w:rsidP="00D849D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377580">
        <w:rPr>
          <w:rFonts w:eastAsia="Times New Roman" w:cstheme="minorHAnsi"/>
          <w:b/>
          <w:bCs/>
          <w:lang w:eastAsia="pl-PL"/>
        </w:rPr>
        <w:t>4. Dostępność, w tym dla osób z niepełnosprawnościami</w:t>
      </w:r>
    </w:p>
    <w:p w14:paraId="2AEB41BD" w14:textId="77777777" w:rsidR="00D849D0" w:rsidRPr="00377580" w:rsidRDefault="00D849D0" w:rsidP="0037758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Ze względu na wysokość posadowienia podłogi kontenerów (ok. 33–35 cm nad poziomem boiska), Wykonawca zobowiązany jest do wykonania </w:t>
      </w:r>
      <w:r w:rsidRPr="00377580">
        <w:rPr>
          <w:rFonts w:eastAsia="Times New Roman" w:cstheme="minorHAnsi"/>
          <w:b/>
          <w:bCs/>
          <w:lang w:eastAsia="pl-PL"/>
        </w:rPr>
        <w:t>pochylni</w:t>
      </w:r>
      <w:r w:rsidRPr="00377580">
        <w:rPr>
          <w:rFonts w:eastAsia="Times New Roman" w:cstheme="minorHAnsi"/>
          <w:lang w:eastAsia="pl-PL"/>
        </w:rPr>
        <w:t xml:space="preserve"> zgodnej z obowiązującymi warunkami technicznymi, w szczególności w zakresie nachylenia, szerokości użytkowej, spoczników i zabezpieczeń.</w:t>
      </w:r>
    </w:p>
    <w:p w14:paraId="1E45AA68" w14:textId="77777777" w:rsidR="00D849D0" w:rsidRPr="00377580" w:rsidRDefault="00D849D0" w:rsidP="0037758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Wszystkie drzwi w zespole kontenerów (zewnętrzne i wewnętrzne) muszą posiadać </w:t>
      </w:r>
      <w:r w:rsidRPr="00377580">
        <w:rPr>
          <w:rFonts w:eastAsia="Times New Roman" w:cstheme="minorHAnsi"/>
          <w:b/>
          <w:bCs/>
          <w:lang w:eastAsia="pl-PL"/>
        </w:rPr>
        <w:t>szerokość w świetle ościeżnicy co najmniej 90 cm</w:t>
      </w:r>
      <w:r w:rsidRPr="00377580">
        <w:rPr>
          <w:rFonts w:eastAsia="Times New Roman" w:cstheme="minorHAnsi"/>
          <w:lang w:eastAsia="pl-PL"/>
        </w:rPr>
        <w:t>.</w:t>
      </w:r>
    </w:p>
    <w:p w14:paraId="71A71AD7" w14:textId="77777777" w:rsidR="00D849D0" w:rsidRPr="00377580" w:rsidRDefault="00D849D0" w:rsidP="0037758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Wejścia do pomieszczeń muszą być </w:t>
      </w:r>
      <w:r w:rsidR="00377580" w:rsidRPr="00377580">
        <w:rPr>
          <w:rFonts w:eastAsia="Times New Roman" w:cstheme="minorHAnsi"/>
          <w:b/>
          <w:bCs/>
          <w:lang w:eastAsia="pl-PL"/>
        </w:rPr>
        <w:t>bez progowe</w:t>
      </w:r>
      <w:r w:rsidRPr="00377580">
        <w:rPr>
          <w:rFonts w:eastAsia="Times New Roman" w:cstheme="minorHAnsi"/>
          <w:lang w:eastAsia="pl-PL"/>
        </w:rPr>
        <w:t xml:space="preserve"> albo wyposażone w progi o wysokości nie większej niż </w:t>
      </w:r>
      <w:r w:rsidRPr="00377580">
        <w:rPr>
          <w:rFonts w:eastAsia="Times New Roman" w:cstheme="minorHAnsi"/>
          <w:b/>
          <w:bCs/>
          <w:lang w:eastAsia="pl-PL"/>
        </w:rPr>
        <w:t>20 mm</w:t>
      </w:r>
      <w:r w:rsidRPr="00377580">
        <w:rPr>
          <w:rFonts w:eastAsia="Times New Roman" w:cstheme="minorHAnsi"/>
          <w:lang w:eastAsia="pl-PL"/>
        </w:rPr>
        <w:t>, z krawędziami ściętymi lub zaokrąglonymi.</w:t>
      </w:r>
    </w:p>
    <w:p w14:paraId="32BD99C0" w14:textId="77777777" w:rsidR="00D849D0" w:rsidRPr="00377580" w:rsidRDefault="00D849D0" w:rsidP="0037758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Pomieszczenie sanitarno-higieniczne przystosowane do potrzeb osób z niepełnosprawnościami musi posiadać </w:t>
      </w:r>
      <w:r w:rsidRPr="00377580">
        <w:rPr>
          <w:rFonts w:eastAsia="Times New Roman" w:cstheme="minorHAnsi"/>
          <w:b/>
          <w:bCs/>
          <w:lang w:eastAsia="pl-PL"/>
        </w:rPr>
        <w:t>przestrzeń manewrową 150 × 150 cm</w:t>
      </w:r>
      <w:r w:rsidRPr="00377580">
        <w:rPr>
          <w:rFonts w:eastAsia="Times New Roman" w:cstheme="minorHAnsi"/>
          <w:lang w:eastAsia="pl-PL"/>
        </w:rPr>
        <w:t xml:space="preserve">, umywalkę, miskę ustępową oraz </w:t>
      </w:r>
      <w:r w:rsidRPr="00377580">
        <w:rPr>
          <w:rFonts w:eastAsia="Times New Roman" w:cstheme="minorHAnsi"/>
          <w:b/>
          <w:bCs/>
          <w:lang w:eastAsia="pl-PL"/>
        </w:rPr>
        <w:t>system przywoławczy</w:t>
      </w:r>
      <w:r w:rsidRPr="00377580">
        <w:rPr>
          <w:rFonts w:eastAsia="Times New Roman" w:cstheme="minorHAnsi"/>
          <w:lang w:eastAsia="pl-PL"/>
        </w:rPr>
        <w:t>, wykonane zgodnie z przepisami.</w:t>
      </w:r>
    </w:p>
    <w:p w14:paraId="2EC0271A" w14:textId="77777777" w:rsidR="00D849D0" w:rsidRPr="00377580" w:rsidRDefault="00D849D0" w:rsidP="00D849D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377580">
        <w:rPr>
          <w:rFonts w:eastAsia="Times New Roman" w:cstheme="minorHAnsi"/>
          <w:b/>
          <w:bCs/>
          <w:lang w:eastAsia="pl-PL"/>
        </w:rPr>
        <w:t>5. Posadowienie kontenerów i ochrona nawierzchni boiska</w:t>
      </w:r>
    </w:p>
    <w:p w14:paraId="1CA8EDCF" w14:textId="77777777" w:rsidR="00D849D0" w:rsidRPr="00377580" w:rsidRDefault="00D849D0" w:rsidP="0037758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Posadowienie kontenerów musi mieć charakter </w:t>
      </w:r>
      <w:r w:rsidRPr="00377580">
        <w:rPr>
          <w:rFonts w:eastAsia="Times New Roman" w:cstheme="minorHAnsi"/>
          <w:b/>
          <w:bCs/>
          <w:lang w:eastAsia="pl-PL"/>
        </w:rPr>
        <w:t>tymczasowy</w:t>
      </w:r>
      <w:r w:rsidRPr="00377580">
        <w:rPr>
          <w:rFonts w:eastAsia="Times New Roman" w:cstheme="minorHAnsi"/>
          <w:lang w:eastAsia="pl-PL"/>
        </w:rPr>
        <w:t>, niewymagający trwałej ingerencji w nawierzchnię boiska.</w:t>
      </w:r>
    </w:p>
    <w:p w14:paraId="17B7DE1E" w14:textId="77777777" w:rsidR="00D849D0" w:rsidRPr="00377580" w:rsidRDefault="00D849D0" w:rsidP="0037758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Wykonawca zobowiązany jest do zabezpieczenia nawierzchni boiska na czas montażu, użytkowania i demontażu kontenerów.</w:t>
      </w:r>
    </w:p>
    <w:p w14:paraId="03D0D60E" w14:textId="77777777" w:rsidR="00D849D0" w:rsidRPr="00377580" w:rsidRDefault="00D849D0" w:rsidP="0037758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Dopuszcza się zastosowanie technologii warstwowej lub równoważnej, obejmującej w szczególności:</w:t>
      </w:r>
    </w:p>
    <w:p w14:paraId="7DB0908D" w14:textId="77777777" w:rsidR="00D849D0" w:rsidRDefault="00D849D0" w:rsidP="00377580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warstwę separacyjną (folia PE lub geowłóknina),</w:t>
      </w:r>
    </w:p>
    <w:p w14:paraId="79A67DA3" w14:textId="77777777" w:rsidR="00D849D0" w:rsidRDefault="00D849D0" w:rsidP="00377580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lastRenderedPageBreak/>
        <w:t xml:space="preserve">warstwę rozkładającą obciążenia – płyty XPS o grubości 50–100 mm i wytrzymałości min. 300 </w:t>
      </w:r>
      <w:proofErr w:type="spellStart"/>
      <w:r w:rsidRPr="00377580">
        <w:rPr>
          <w:rFonts w:eastAsia="Times New Roman" w:cstheme="minorHAnsi"/>
          <w:lang w:eastAsia="pl-PL"/>
        </w:rPr>
        <w:t>kPa</w:t>
      </w:r>
      <w:proofErr w:type="spellEnd"/>
      <w:r w:rsidRPr="00377580">
        <w:rPr>
          <w:rFonts w:eastAsia="Times New Roman" w:cstheme="minorHAnsi"/>
          <w:lang w:eastAsia="pl-PL"/>
        </w:rPr>
        <w:t>,</w:t>
      </w:r>
    </w:p>
    <w:p w14:paraId="032EBF58" w14:textId="77777777" w:rsidR="00D849D0" w:rsidRPr="00377580" w:rsidRDefault="00D849D0" w:rsidP="00377580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podkład sztywny w miejscach podparcia naroży kontenerów.</w:t>
      </w:r>
    </w:p>
    <w:p w14:paraId="336F4074" w14:textId="77777777" w:rsidR="00D849D0" w:rsidRPr="00377580" w:rsidRDefault="00D849D0" w:rsidP="00D849D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Na etapie montażu należy zapewnić </w:t>
      </w:r>
      <w:r w:rsidRPr="00377580">
        <w:rPr>
          <w:rFonts w:eastAsia="Times New Roman" w:cstheme="minorHAnsi"/>
          <w:b/>
          <w:bCs/>
          <w:lang w:eastAsia="pl-PL"/>
        </w:rPr>
        <w:t>dodatkową izolację termiczną pod kontenerami o grubości min. 150 mm</w:t>
      </w:r>
      <w:r w:rsidRPr="00377580">
        <w:rPr>
          <w:rFonts w:eastAsia="Times New Roman" w:cstheme="minorHAnsi"/>
          <w:lang w:eastAsia="pl-PL"/>
        </w:rPr>
        <w:t>.</w:t>
      </w:r>
    </w:p>
    <w:p w14:paraId="4E085F6F" w14:textId="77777777" w:rsidR="00D849D0" w:rsidRPr="00377580" w:rsidRDefault="00D849D0" w:rsidP="00D849D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377580">
        <w:rPr>
          <w:rFonts w:eastAsia="Times New Roman" w:cstheme="minorHAnsi"/>
          <w:b/>
          <w:bCs/>
          <w:lang w:eastAsia="pl-PL"/>
        </w:rPr>
        <w:t>6. Konstrukcja i izolacyjność</w:t>
      </w:r>
    </w:p>
    <w:p w14:paraId="32420622" w14:textId="77777777" w:rsidR="00D849D0" w:rsidRPr="00377580" w:rsidRDefault="00D849D0" w:rsidP="00D849D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Konstrukcja stalowa nośna w klasie </w:t>
      </w:r>
      <w:r w:rsidRPr="00377580">
        <w:rPr>
          <w:rFonts w:eastAsia="Times New Roman" w:cstheme="minorHAnsi"/>
          <w:b/>
          <w:bCs/>
          <w:lang w:eastAsia="pl-PL"/>
        </w:rPr>
        <w:t>EXC2</w:t>
      </w:r>
      <w:r w:rsidRPr="00377580">
        <w:rPr>
          <w:rFonts w:eastAsia="Times New Roman" w:cstheme="minorHAnsi"/>
          <w:lang w:eastAsia="pl-PL"/>
        </w:rPr>
        <w:t xml:space="preserve"> zgodnie z PN-EN 1090-1, zabezpieczona antykorozyjnie w klasie </w:t>
      </w:r>
      <w:r w:rsidRPr="00377580">
        <w:rPr>
          <w:rFonts w:eastAsia="Times New Roman" w:cstheme="minorHAnsi"/>
          <w:b/>
          <w:bCs/>
          <w:lang w:eastAsia="pl-PL"/>
        </w:rPr>
        <w:t>C3</w:t>
      </w:r>
      <w:r w:rsidRPr="00377580">
        <w:rPr>
          <w:rFonts w:eastAsia="Times New Roman" w:cstheme="minorHAnsi"/>
          <w:lang w:eastAsia="pl-PL"/>
        </w:rPr>
        <w:t>.</w:t>
      </w:r>
    </w:p>
    <w:p w14:paraId="29F213E7" w14:textId="77777777" w:rsidR="00D849D0" w:rsidRPr="00377580" w:rsidRDefault="00D849D0" w:rsidP="00D849D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Kontenery w systemie modułowym.</w:t>
      </w:r>
    </w:p>
    <w:p w14:paraId="46F25EAF" w14:textId="77777777" w:rsidR="00D849D0" w:rsidRPr="00377580" w:rsidRDefault="00D849D0" w:rsidP="00D849D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Minimalne parametry izolacyjności cieplnej przegród:</w:t>
      </w:r>
    </w:p>
    <w:p w14:paraId="5B272A47" w14:textId="77777777" w:rsidR="00D849D0" w:rsidRPr="00377580" w:rsidRDefault="00D849D0" w:rsidP="00D849D0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ściany: U ≤ 0,30 W/(m²K),</w:t>
      </w:r>
    </w:p>
    <w:p w14:paraId="088DC34F" w14:textId="77777777" w:rsidR="00D849D0" w:rsidRPr="00377580" w:rsidRDefault="00D849D0" w:rsidP="00D849D0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dach: U ≤ 0,25 W/(m²K),</w:t>
      </w:r>
    </w:p>
    <w:p w14:paraId="418A5530" w14:textId="77777777" w:rsidR="00D849D0" w:rsidRPr="00377580" w:rsidRDefault="00D849D0" w:rsidP="00D849D0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podłoga: U ≤ 0,35 W/(m²K).</w:t>
      </w:r>
    </w:p>
    <w:p w14:paraId="72F2E1B5" w14:textId="77777777" w:rsidR="00D849D0" w:rsidRPr="00377580" w:rsidRDefault="00D849D0" w:rsidP="00D849D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Minimalna nośność podłóg:</w:t>
      </w:r>
    </w:p>
    <w:p w14:paraId="6AC9E3B3" w14:textId="77777777" w:rsidR="00D849D0" w:rsidRPr="00377580" w:rsidRDefault="00D849D0" w:rsidP="00D849D0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kontenery biurowe: min. 350 kg/m²,</w:t>
      </w:r>
    </w:p>
    <w:p w14:paraId="5E31291C" w14:textId="77777777" w:rsidR="00D849D0" w:rsidRPr="00377580" w:rsidRDefault="00D849D0" w:rsidP="00D849D0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kontenery szatniowo-sanitarne: min. 200 kg/m².</w:t>
      </w:r>
    </w:p>
    <w:p w14:paraId="1F030458" w14:textId="77777777" w:rsidR="00D849D0" w:rsidRPr="00377580" w:rsidRDefault="00D849D0" w:rsidP="00D849D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377580">
        <w:rPr>
          <w:rFonts w:eastAsia="Times New Roman" w:cstheme="minorHAnsi"/>
          <w:b/>
          <w:bCs/>
          <w:lang w:eastAsia="pl-PL"/>
        </w:rPr>
        <w:t>7. Instalacje elektryczne i teletechniczne</w:t>
      </w:r>
    </w:p>
    <w:p w14:paraId="51CA7065" w14:textId="77777777" w:rsidR="003F54A3" w:rsidRPr="00377580" w:rsidRDefault="003F54A3" w:rsidP="0037758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Przed dostawą kontenerów </w:t>
      </w:r>
      <w:r w:rsidRPr="00377580">
        <w:rPr>
          <w:rFonts w:eastAsia="Times New Roman" w:cstheme="minorHAnsi"/>
          <w:b/>
          <w:lang w:eastAsia="pl-PL"/>
        </w:rPr>
        <w:t>Wykonawca opracuje dokumentację projektową instalacji elektrycznych i teletechnicznych, obejmującą bilans mocy oraz sposób podłączenia do instalacji obiektu, do akceptacji Zamawiającego.</w:t>
      </w:r>
    </w:p>
    <w:p w14:paraId="5E46B705" w14:textId="77777777" w:rsidR="003F54A3" w:rsidRPr="00377580" w:rsidRDefault="003F54A3" w:rsidP="0037758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Instalacje wykonać zgodnie z obowiązującymi przepisami i normami.</w:t>
      </w:r>
    </w:p>
    <w:p w14:paraId="59E81CF9" w14:textId="77777777" w:rsidR="003F54A3" w:rsidRPr="00377580" w:rsidRDefault="003F54A3" w:rsidP="0037758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Kontenery zasilić z wewnętrznej instalacji obiektu, zza istniejącego układu pomiarowego.</w:t>
      </w:r>
    </w:p>
    <w:p w14:paraId="38AC5459" w14:textId="77777777" w:rsidR="003F54A3" w:rsidRPr="00377580" w:rsidRDefault="003F54A3" w:rsidP="0037758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Instalacje prowadzić </w:t>
      </w:r>
      <w:r w:rsidRPr="00377580">
        <w:rPr>
          <w:rFonts w:eastAsia="Times New Roman" w:cstheme="minorHAnsi"/>
          <w:b/>
          <w:bCs/>
          <w:lang w:eastAsia="pl-PL"/>
        </w:rPr>
        <w:t>podtynkowo lub w listwach instalacyjnych</w:t>
      </w:r>
      <w:r w:rsidRPr="00377580">
        <w:rPr>
          <w:rFonts w:eastAsia="Times New Roman" w:cstheme="minorHAnsi"/>
          <w:lang w:eastAsia="pl-PL"/>
        </w:rPr>
        <w:t>.</w:t>
      </w:r>
    </w:p>
    <w:p w14:paraId="462CB6A5" w14:textId="77777777" w:rsidR="003F54A3" w:rsidRPr="00377580" w:rsidRDefault="003F54A3" w:rsidP="0037758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Kontenery połączyć wyrównawczo i uziemić – </w:t>
      </w:r>
      <w:proofErr w:type="spellStart"/>
      <w:r w:rsidRPr="00377580">
        <w:rPr>
          <w:rFonts w:eastAsia="Times New Roman" w:cstheme="minorHAnsi"/>
          <w:b/>
          <w:bCs/>
          <w:lang w:eastAsia="pl-PL"/>
        </w:rPr>
        <w:t>Ruz</w:t>
      </w:r>
      <w:proofErr w:type="spellEnd"/>
      <w:r w:rsidRPr="00377580">
        <w:rPr>
          <w:rFonts w:eastAsia="Times New Roman" w:cstheme="minorHAnsi"/>
          <w:b/>
          <w:bCs/>
          <w:lang w:eastAsia="pl-PL"/>
        </w:rPr>
        <w:t xml:space="preserve"> &lt; 10 Ω</w:t>
      </w:r>
      <w:r w:rsidRPr="00377580">
        <w:rPr>
          <w:rFonts w:eastAsia="Times New Roman" w:cstheme="minorHAnsi"/>
          <w:lang w:eastAsia="pl-PL"/>
        </w:rPr>
        <w:t>.</w:t>
      </w:r>
    </w:p>
    <w:p w14:paraId="3C67A964" w14:textId="77777777" w:rsidR="003F54A3" w:rsidRPr="00377580" w:rsidRDefault="003F54A3" w:rsidP="0037758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Wyposażyć w wyłącznik przeciwpożarowy, ograniczniki przepięć oraz wyłączniki RCD 30 </w:t>
      </w:r>
      <w:proofErr w:type="spellStart"/>
      <w:r w:rsidRPr="00377580">
        <w:rPr>
          <w:rFonts w:eastAsia="Times New Roman" w:cstheme="minorHAnsi"/>
          <w:lang w:eastAsia="pl-PL"/>
        </w:rPr>
        <w:t>mA</w:t>
      </w:r>
      <w:proofErr w:type="spellEnd"/>
      <w:r w:rsidRPr="00377580">
        <w:rPr>
          <w:rFonts w:eastAsia="Times New Roman" w:cstheme="minorHAnsi"/>
          <w:lang w:eastAsia="pl-PL"/>
        </w:rPr>
        <w:t>, z wydzieleniem obwodów.</w:t>
      </w:r>
    </w:p>
    <w:p w14:paraId="6FDA25CF" w14:textId="77777777" w:rsidR="003F54A3" w:rsidRPr="00377580" w:rsidRDefault="003F54A3" w:rsidP="0037758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Instalacje grzewcze, klimatyzacyjne i podgrzewacze wody zasilać z oddzielnych obwodów.</w:t>
      </w:r>
    </w:p>
    <w:p w14:paraId="1EE97727" w14:textId="77777777" w:rsidR="003F54A3" w:rsidRPr="00377580" w:rsidRDefault="003F54A3" w:rsidP="0037758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Kontenery biurowe wyposażyć w instalację LAN oraz odpowiednią liczbę gniazd komputerowych i ogólnych.</w:t>
      </w:r>
    </w:p>
    <w:p w14:paraId="7D8CDDDE" w14:textId="77777777" w:rsidR="003F54A3" w:rsidRPr="00377580" w:rsidRDefault="003F54A3" w:rsidP="0037758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Zapewnić oświetlenie podstawowe, awaryjne i ewakuacyjne.</w:t>
      </w:r>
    </w:p>
    <w:p w14:paraId="20289186" w14:textId="74B680AD" w:rsidR="003F54A3" w:rsidRPr="00377580" w:rsidRDefault="0093555D" w:rsidP="0037758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3555D">
        <w:rPr>
          <w:rFonts w:eastAsia="Times New Roman" w:cstheme="minorHAnsi"/>
          <w:lang w:eastAsia="pl-PL"/>
        </w:rPr>
        <w:t>Wykonawca wykona i przekaże Zamawiającemu dokumentację powykonawczą instalacji elektrycznej i uziemiającej wraz z protokołami pomiarów</w:t>
      </w:r>
      <w:r w:rsidR="003F54A3" w:rsidRPr="00377580">
        <w:rPr>
          <w:rFonts w:eastAsia="Times New Roman" w:cstheme="minorHAnsi"/>
          <w:lang w:eastAsia="pl-PL"/>
        </w:rPr>
        <w:t>.</w:t>
      </w:r>
    </w:p>
    <w:p w14:paraId="4F638F88" w14:textId="77777777" w:rsidR="003F54A3" w:rsidRPr="00377580" w:rsidRDefault="003F54A3" w:rsidP="0037758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Kontenery biurowe należy wyposażyć w instalację LAN – minimum 2 gniazda RJ45 na każde stanowisko pracy.</w:t>
      </w:r>
    </w:p>
    <w:p w14:paraId="398623AE" w14:textId="77777777" w:rsidR="003F54A3" w:rsidRPr="00377580" w:rsidRDefault="003F54A3" w:rsidP="0037758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Nad każdym wejściem oraz nad pochylnią należy wykonać oświetlenie zewnętrzne sterowane czujnikiem zmierzchu.</w:t>
      </w:r>
    </w:p>
    <w:p w14:paraId="6A13AACB" w14:textId="77777777" w:rsidR="003F54A3" w:rsidRPr="00377580" w:rsidRDefault="003F54A3" w:rsidP="0037758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Zapewnić oświetlenie podstawowe, awaryjne i ewakuacyjne.</w:t>
      </w:r>
    </w:p>
    <w:p w14:paraId="0F8C0CC2" w14:textId="77777777" w:rsidR="003F54A3" w:rsidRPr="00377580" w:rsidRDefault="003F54A3" w:rsidP="0037758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Wykonawca wykona i przekaże Zamawiającemu komplet pomiarów.</w:t>
      </w:r>
    </w:p>
    <w:p w14:paraId="0AD22E3E" w14:textId="77777777" w:rsidR="00D849D0" w:rsidRPr="00377580" w:rsidRDefault="00D849D0" w:rsidP="00D849D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377580">
        <w:rPr>
          <w:rFonts w:eastAsia="Times New Roman" w:cstheme="minorHAnsi"/>
          <w:b/>
          <w:bCs/>
          <w:lang w:eastAsia="pl-PL"/>
        </w:rPr>
        <w:t>8. Instalacje sanitarne i wentylacja</w:t>
      </w:r>
    </w:p>
    <w:p w14:paraId="3C44CA1B" w14:textId="77777777" w:rsidR="003F54A3" w:rsidRPr="00377580" w:rsidRDefault="003F54A3" w:rsidP="00377580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Wykonawca opracuje dokumentację projektową branży sanitarnej do akceptacji Zamawiającego, obejmującą zapotrzebowanie na wodę oraz sposób podłączenia do sieci.</w:t>
      </w:r>
    </w:p>
    <w:p w14:paraId="360A2F86" w14:textId="77777777" w:rsidR="003F54A3" w:rsidRPr="00377580" w:rsidRDefault="003F54A3" w:rsidP="00377580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Kontenery wyposażyć w instalacje </w:t>
      </w:r>
      <w:proofErr w:type="spellStart"/>
      <w:r w:rsidRPr="00377580">
        <w:rPr>
          <w:rFonts w:eastAsia="Times New Roman" w:cstheme="minorHAnsi"/>
          <w:lang w:eastAsia="pl-PL"/>
        </w:rPr>
        <w:t>wod-kan</w:t>
      </w:r>
      <w:proofErr w:type="spellEnd"/>
      <w:r w:rsidRPr="00377580">
        <w:rPr>
          <w:rFonts w:eastAsia="Times New Roman" w:cstheme="minorHAnsi"/>
          <w:lang w:eastAsia="pl-PL"/>
        </w:rPr>
        <w:t>, wentylację, ogrzewanie oraz klimatyzację z funkcją grzania.</w:t>
      </w:r>
    </w:p>
    <w:p w14:paraId="3FCDE69F" w14:textId="77777777" w:rsidR="003F54A3" w:rsidRPr="00377580" w:rsidRDefault="003F54A3" w:rsidP="00377580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Zespół biurowy: WC z umywalką oraz aneks socjalny ze zlewem.</w:t>
      </w:r>
    </w:p>
    <w:p w14:paraId="59152B6A" w14:textId="77777777" w:rsidR="003F54A3" w:rsidRPr="00377580" w:rsidRDefault="003F54A3" w:rsidP="00377580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lastRenderedPageBreak/>
        <w:t>Zespół szatniowy: pomieszczenia szatniowo-sanitarne wyposażone w WC, umywalki, prysznice i pisuar.</w:t>
      </w:r>
    </w:p>
    <w:p w14:paraId="1C2F708E" w14:textId="77777777" w:rsidR="00D849D0" w:rsidRPr="00377580" w:rsidRDefault="00D849D0" w:rsidP="00377580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Instalacje muszą być przystosowane do całorocznej eksploatacji i zabezpieczone przed zamarzaniem.</w:t>
      </w:r>
    </w:p>
    <w:p w14:paraId="62FDB267" w14:textId="77777777" w:rsidR="00D849D0" w:rsidRPr="00377580" w:rsidRDefault="00D849D0" w:rsidP="00D849D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377580">
        <w:rPr>
          <w:rFonts w:eastAsia="Times New Roman" w:cstheme="minorHAnsi"/>
          <w:b/>
          <w:bCs/>
          <w:lang w:eastAsia="pl-PL"/>
        </w:rPr>
        <w:t>9. Wyposażenie pomieszczeń</w:t>
      </w:r>
    </w:p>
    <w:p w14:paraId="39B209D0" w14:textId="77777777" w:rsidR="00D849D0" w:rsidRPr="000E41C3" w:rsidRDefault="00D849D0" w:rsidP="00D849D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b/>
          <w:lang w:eastAsia="pl-PL"/>
        </w:rPr>
      </w:pPr>
      <w:r w:rsidRPr="000E41C3">
        <w:rPr>
          <w:rFonts w:eastAsia="Times New Roman" w:cstheme="minorHAnsi"/>
          <w:b/>
          <w:lang w:eastAsia="pl-PL"/>
        </w:rPr>
        <w:t>Szatnie sportowe:</w:t>
      </w:r>
    </w:p>
    <w:p w14:paraId="7E2F35B8" w14:textId="77777777" w:rsidR="00D849D0" w:rsidRDefault="00D849D0" w:rsidP="000E41C3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E41C3">
        <w:rPr>
          <w:rFonts w:eastAsia="Times New Roman" w:cstheme="minorHAnsi"/>
          <w:lang w:eastAsia="pl-PL"/>
        </w:rPr>
        <w:t>ławki szatniowe z wieszakami,</w:t>
      </w:r>
    </w:p>
    <w:p w14:paraId="742CC6C8" w14:textId="77777777" w:rsidR="00D849D0" w:rsidRPr="000E41C3" w:rsidRDefault="00D849D0" w:rsidP="000E41C3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E41C3">
        <w:rPr>
          <w:rFonts w:eastAsia="Times New Roman" w:cstheme="minorHAnsi"/>
          <w:lang w:eastAsia="pl-PL"/>
        </w:rPr>
        <w:t>szafki sportowe – min. 20 szt. na moduł.</w:t>
      </w:r>
    </w:p>
    <w:p w14:paraId="74D2D912" w14:textId="77777777" w:rsidR="00D849D0" w:rsidRPr="000E41C3" w:rsidRDefault="00D849D0" w:rsidP="00D849D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b/>
          <w:lang w:eastAsia="pl-PL"/>
        </w:rPr>
      </w:pPr>
      <w:r w:rsidRPr="000E41C3">
        <w:rPr>
          <w:rFonts w:eastAsia="Times New Roman" w:cstheme="minorHAnsi"/>
          <w:b/>
          <w:lang w:eastAsia="pl-PL"/>
        </w:rPr>
        <w:t>Pomieszczenia biurowe:</w:t>
      </w:r>
    </w:p>
    <w:p w14:paraId="57DE6F77" w14:textId="77777777" w:rsidR="00D849D0" w:rsidRDefault="00D849D0" w:rsidP="000E41C3">
      <w:pPr>
        <w:pStyle w:val="Akapitzlist"/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E41C3">
        <w:rPr>
          <w:rFonts w:eastAsia="Times New Roman" w:cstheme="minorHAnsi"/>
          <w:lang w:eastAsia="pl-PL"/>
        </w:rPr>
        <w:t>biurka,</w:t>
      </w:r>
    </w:p>
    <w:p w14:paraId="0B66FFAD" w14:textId="77777777" w:rsidR="00D849D0" w:rsidRDefault="00D849D0" w:rsidP="000E41C3">
      <w:pPr>
        <w:pStyle w:val="Akapitzlist"/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E41C3">
        <w:rPr>
          <w:rFonts w:eastAsia="Times New Roman" w:cstheme="minorHAnsi"/>
          <w:lang w:eastAsia="pl-PL"/>
        </w:rPr>
        <w:t>ergonomiczne krzesła obrotowe,</w:t>
      </w:r>
    </w:p>
    <w:p w14:paraId="096B425A" w14:textId="77777777" w:rsidR="00D849D0" w:rsidRPr="000E41C3" w:rsidRDefault="00D849D0" w:rsidP="000E41C3">
      <w:pPr>
        <w:pStyle w:val="Akapitzlist"/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E41C3">
        <w:rPr>
          <w:rFonts w:eastAsia="Times New Roman" w:cstheme="minorHAnsi"/>
          <w:lang w:eastAsia="pl-PL"/>
        </w:rPr>
        <w:t>szafy na dokumenty zamykane na klucz.</w:t>
      </w:r>
    </w:p>
    <w:p w14:paraId="72DD3A81" w14:textId="77777777" w:rsidR="00D849D0" w:rsidRPr="000E41C3" w:rsidRDefault="00D849D0" w:rsidP="00D849D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b/>
          <w:lang w:eastAsia="pl-PL"/>
        </w:rPr>
      </w:pPr>
      <w:r w:rsidRPr="000E41C3">
        <w:rPr>
          <w:rFonts w:eastAsia="Times New Roman" w:cstheme="minorHAnsi"/>
          <w:b/>
          <w:lang w:eastAsia="pl-PL"/>
        </w:rPr>
        <w:t>Aneks socjalny:</w:t>
      </w:r>
    </w:p>
    <w:p w14:paraId="2C1A4F77" w14:textId="77777777" w:rsidR="00D849D0" w:rsidRDefault="00D849D0" w:rsidP="000E41C3">
      <w:pPr>
        <w:pStyle w:val="Akapitzlist"/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E41C3">
        <w:rPr>
          <w:rFonts w:eastAsia="Times New Roman" w:cstheme="minorHAnsi"/>
          <w:lang w:eastAsia="pl-PL"/>
        </w:rPr>
        <w:t>lodówka,</w:t>
      </w:r>
    </w:p>
    <w:p w14:paraId="08675197" w14:textId="77777777" w:rsidR="00D849D0" w:rsidRDefault="00D849D0" w:rsidP="000E41C3">
      <w:pPr>
        <w:pStyle w:val="Akapitzlist"/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E41C3">
        <w:rPr>
          <w:rFonts w:eastAsia="Times New Roman" w:cstheme="minorHAnsi"/>
          <w:lang w:eastAsia="pl-PL"/>
        </w:rPr>
        <w:t>kuchenka mikrofalowa,</w:t>
      </w:r>
    </w:p>
    <w:p w14:paraId="7EB1BAA9" w14:textId="77777777" w:rsidR="00D849D0" w:rsidRDefault="00D849D0" w:rsidP="000E41C3">
      <w:pPr>
        <w:pStyle w:val="Akapitzlist"/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E41C3">
        <w:rPr>
          <w:rFonts w:eastAsia="Times New Roman" w:cstheme="minorHAnsi"/>
          <w:lang w:eastAsia="pl-PL"/>
        </w:rPr>
        <w:t>czajnik bezprzewodowy,</w:t>
      </w:r>
    </w:p>
    <w:p w14:paraId="0352D711" w14:textId="77777777" w:rsidR="00D849D0" w:rsidRPr="000E41C3" w:rsidRDefault="00D849D0" w:rsidP="000E41C3">
      <w:pPr>
        <w:pStyle w:val="Akapitzlist"/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E41C3">
        <w:rPr>
          <w:rFonts w:eastAsia="Times New Roman" w:cstheme="minorHAnsi"/>
          <w:lang w:eastAsia="pl-PL"/>
        </w:rPr>
        <w:t>szafki kuchenne.</w:t>
      </w:r>
    </w:p>
    <w:p w14:paraId="1C11496C" w14:textId="77777777" w:rsidR="00D849D0" w:rsidRPr="00377580" w:rsidRDefault="00D849D0" w:rsidP="00D849D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377580">
        <w:rPr>
          <w:rFonts w:eastAsia="Times New Roman" w:cstheme="minorHAnsi"/>
          <w:b/>
          <w:bCs/>
          <w:lang w:eastAsia="pl-PL"/>
        </w:rPr>
        <w:t>10. Obiekt tymczasowy – wymogi formalne</w:t>
      </w:r>
    </w:p>
    <w:p w14:paraId="5E3A6816" w14:textId="77777777" w:rsidR="00D849D0" w:rsidRPr="00377580" w:rsidRDefault="00D849D0" w:rsidP="00D849D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Wykonawca przygotuje dokumentację do zgłoszenia obiektu tymczasowego do właściwego organu.</w:t>
      </w:r>
    </w:p>
    <w:p w14:paraId="01B7F926" w14:textId="1873614A" w:rsidR="00D849D0" w:rsidRPr="00377580" w:rsidRDefault="00D849D0" w:rsidP="00D849D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Zamawiający przewiduje użytkowanie obiektu do </w:t>
      </w:r>
      <w:r w:rsidRPr="00377580">
        <w:rPr>
          <w:rFonts w:eastAsia="Times New Roman" w:cstheme="minorHAnsi"/>
          <w:b/>
          <w:bCs/>
          <w:lang w:eastAsia="pl-PL"/>
        </w:rPr>
        <w:t>180 dni</w:t>
      </w:r>
      <w:r w:rsidRPr="00377580">
        <w:rPr>
          <w:rFonts w:eastAsia="Times New Roman" w:cstheme="minorHAnsi"/>
          <w:lang w:eastAsia="pl-PL"/>
        </w:rPr>
        <w:t>, z możliwością ponowienia zgłoszenia, o ile będzie to dopuszczalne przepisami</w:t>
      </w:r>
      <w:r w:rsidR="002E4227">
        <w:rPr>
          <w:rFonts w:eastAsia="Times New Roman" w:cstheme="minorHAnsi"/>
          <w:lang w:eastAsia="pl-PL"/>
        </w:rPr>
        <w:t>, tak aby łączny okres użytkowania odpowiadał okresowi najmu wskazanemu w pkt. 1 OPZ.</w:t>
      </w:r>
    </w:p>
    <w:p w14:paraId="09DDE287" w14:textId="77777777" w:rsidR="00D849D0" w:rsidRPr="00377580" w:rsidRDefault="00D849D0" w:rsidP="00D849D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W przypadku braku takiej możliwości Wykonawca zobowiązany jest do niezwłocznego poinformowania Zamawiającego.</w:t>
      </w:r>
    </w:p>
    <w:p w14:paraId="2047FF9B" w14:textId="77777777" w:rsidR="00D849D0" w:rsidRPr="00377580" w:rsidRDefault="00D849D0" w:rsidP="00D849D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377580">
        <w:rPr>
          <w:rFonts w:eastAsia="Times New Roman" w:cstheme="minorHAnsi"/>
          <w:b/>
          <w:bCs/>
          <w:lang w:eastAsia="pl-PL"/>
        </w:rPr>
        <w:t>11. Okres najmu, serwis i demontaż</w:t>
      </w:r>
    </w:p>
    <w:p w14:paraId="0525AE60" w14:textId="77777777" w:rsidR="003F54A3" w:rsidRPr="00377580" w:rsidRDefault="003F54A3" w:rsidP="003F54A3">
      <w:pPr>
        <w:numPr>
          <w:ilvl w:val="0"/>
          <w:numId w:val="14"/>
        </w:numPr>
        <w:contextualSpacing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Okres najmu kontenerów rozpoczyna się z dniem protokolarnego przekazania kontenerów do użytkowania i trwa do dnia zakończenia umowy na roboty budowlane realizowane w ramach remontu obiektu, powiększonego o okres do 30 dni kalendarzowych, przeznaczony na przeprowadzkę i przywrócenie funkcji </w:t>
      </w:r>
      <w:r w:rsidR="000E41C3">
        <w:rPr>
          <w:rFonts w:eastAsia="Times New Roman" w:cstheme="minorHAnsi"/>
          <w:lang w:eastAsia="pl-PL"/>
        </w:rPr>
        <w:t>obiektu</w:t>
      </w:r>
      <w:r w:rsidR="00B537A2">
        <w:rPr>
          <w:rFonts w:eastAsia="Times New Roman" w:cstheme="minorHAnsi"/>
          <w:lang w:eastAsia="pl-PL"/>
        </w:rPr>
        <w:t>.</w:t>
      </w:r>
    </w:p>
    <w:p w14:paraId="119F51A3" w14:textId="77777777" w:rsidR="003F54A3" w:rsidRPr="00377580" w:rsidRDefault="003F54A3" w:rsidP="003F54A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Wykonawca zapewnia serwis techniczny i usuwanie awarii.</w:t>
      </w:r>
    </w:p>
    <w:p w14:paraId="280B9140" w14:textId="77777777" w:rsidR="003F54A3" w:rsidRPr="00377580" w:rsidRDefault="003F54A3" w:rsidP="003F54A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>Po zakończeniu najmu Wykonawca demontuje kontenery i przywraca teren do stanu pierwotnego.</w:t>
      </w:r>
    </w:p>
    <w:p w14:paraId="5ED01AD4" w14:textId="77777777" w:rsidR="003F54A3" w:rsidRPr="00B537A2" w:rsidRDefault="00AF71DB" w:rsidP="003F54A3">
      <w:pPr>
        <w:rPr>
          <w:rFonts w:cstheme="minorHAnsi"/>
          <w:b/>
        </w:rPr>
      </w:pPr>
      <w:r>
        <w:rPr>
          <w:rFonts w:cstheme="minorHAnsi"/>
          <w:b/>
        </w:rPr>
        <w:t xml:space="preserve">12. </w:t>
      </w:r>
      <w:r w:rsidR="00B537A2" w:rsidRPr="00B537A2">
        <w:rPr>
          <w:rFonts w:cstheme="minorHAnsi"/>
          <w:b/>
        </w:rPr>
        <w:t>Opis wynajmu, serwisu i SLA</w:t>
      </w:r>
    </w:p>
    <w:p w14:paraId="70A21FA6" w14:textId="77777777" w:rsidR="003F54A3" w:rsidRPr="00377580" w:rsidRDefault="003F54A3" w:rsidP="003F54A3">
      <w:pPr>
        <w:rPr>
          <w:rFonts w:cstheme="minorHAnsi"/>
        </w:rPr>
      </w:pPr>
      <w:r w:rsidRPr="00377580">
        <w:rPr>
          <w:rFonts w:cstheme="minorHAnsi"/>
        </w:rPr>
        <w:t>1. Charakter zamówienia</w:t>
      </w:r>
    </w:p>
    <w:p w14:paraId="16A529BB" w14:textId="77777777" w:rsidR="003F54A3" w:rsidRPr="00377580" w:rsidRDefault="003F54A3" w:rsidP="00B537A2">
      <w:pPr>
        <w:jc w:val="both"/>
        <w:rPr>
          <w:rFonts w:cstheme="minorHAnsi"/>
        </w:rPr>
      </w:pPr>
      <w:r w:rsidRPr="00377580">
        <w:rPr>
          <w:rFonts w:cstheme="minorHAnsi"/>
        </w:rPr>
        <w:lastRenderedPageBreak/>
        <w:t>Zamówienie ma charakter wynajmu kontenerów tymczasowych wraz z pełnym utrzymaniem technicznym, obejmującym serwis, usuwanie awarii oraz zapewnienie ciągłej zdatności obiektów do użytkowania przez cały okres obowiązywania umowy.</w:t>
      </w:r>
    </w:p>
    <w:p w14:paraId="593E9950" w14:textId="77777777" w:rsidR="003F54A3" w:rsidRPr="00BA6008" w:rsidRDefault="00AF71DB" w:rsidP="003F54A3">
      <w:pPr>
        <w:rPr>
          <w:rFonts w:cstheme="minorHAnsi"/>
          <w:b/>
        </w:rPr>
      </w:pPr>
      <w:r>
        <w:rPr>
          <w:rFonts w:cstheme="minorHAnsi"/>
          <w:b/>
        </w:rPr>
        <w:t>13</w:t>
      </w:r>
      <w:r w:rsidR="003F54A3" w:rsidRPr="00BA6008">
        <w:rPr>
          <w:rFonts w:cstheme="minorHAnsi"/>
          <w:b/>
        </w:rPr>
        <w:t>. Okres obowiązywania</w:t>
      </w:r>
    </w:p>
    <w:p w14:paraId="518C7C9C" w14:textId="77777777" w:rsidR="00B537A2" w:rsidRDefault="003F54A3" w:rsidP="00B537A2">
      <w:pPr>
        <w:jc w:val="both"/>
        <w:rPr>
          <w:rFonts w:cstheme="minorHAnsi"/>
        </w:rPr>
      </w:pPr>
      <w:r w:rsidRPr="00377580">
        <w:rPr>
          <w:rFonts w:cstheme="minorHAnsi"/>
        </w:rPr>
        <w:t>1. Okres najmu kontenerów rozpoczyna się z dniem protokolarnego przekazania kontenerów do użytkowania i trwa do dnia zakończenia umowy na roboty budowlane realizowane w ramach remontu obiektu, powiększonego o okres do 30 dni kalendarzowych, przeznaczony na przeprowadzkę i przywrócenie funkcji obiektu</w:t>
      </w:r>
      <w:r w:rsidR="00B537A2">
        <w:rPr>
          <w:rFonts w:cstheme="minorHAnsi"/>
        </w:rPr>
        <w:t>.</w:t>
      </w:r>
    </w:p>
    <w:p w14:paraId="159551C1" w14:textId="77777777" w:rsidR="003F54A3" w:rsidRPr="00377580" w:rsidRDefault="00B537A2" w:rsidP="00B537A2">
      <w:pPr>
        <w:jc w:val="both"/>
        <w:rPr>
          <w:rFonts w:cstheme="minorHAnsi"/>
        </w:rPr>
      </w:pPr>
      <w:r>
        <w:rPr>
          <w:rFonts w:cstheme="minorHAnsi"/>
        </w:rPr>
        <w:t xml:space="preserve">2. </w:t>
      </w:r>
      <w:r w:rsidR="003F54A3" w:rsidRPr="00377580">
        <w:rPr>
          <w:rFonts w:cstheme="minorHAnsi"/>
        </w:rPr>
        <w:t>Okres obejmuje pełną odpowiedzialność Wykonawcy za stan techniczny kontenerów oraz ich wyposażenia.</w:t>
      </w:r>
    </w:p>
    <w:p w14:paraId="1C6E0DDE" w14:textId="77777777" w:rsidR="003F54A3" w:rsidRPr="00B537A2" w:rsidRDefault="00AF71DB" w:rsidP="003F54A3">
      <w:pPr>
        <w:rPr>
          <w:rFonts w:cstheme="minorHAnsi"/>
          <w:b/>
        </w:rPr>
      </w:pPr>
      <w:r>
        <w:rPr>
          <w:rFonts w:cstheme="minorHAnsi"/>
          <w:b/>
        </w:rPr>
        <w:t>14</w:t>
      </w:r>
      <w:r w:rsidR="003F54A3" w:rsidRPr="00B537A2">
        <w:rPr>
          <w:rFonts w:cstheme="minorHAnsi"/>
          <w:b/>
        </w:rPr>
        <w:t>. Zakres odpowiedzialności Wykonawcy</w:t>
      </w:r>
    </w:p>
    <w:p w14:paraId="4516AC54" w14:textId="77777777" w:rsidR="003F54A3" w:rsidRPr="00377580" w:rsidRDefault="003F54A3" w:rsidP="00B537A2">
      <w:pPr>
        <w:jc w:val="both"/>
        <w:rPr>
          <w:rFonts w:cstheme="minorHAnsi"/>
        </w:rPr>
      </w:pPr>
      <w:r w:rsidRPr="00377580">
        <w:rPr>
          <w:rFonts w:cstheme="minorHAnsi"/>
        </w:rPr>
        <w:t>1.</w:t>
      </w:r>
      <w:r w:rsidRPr="00377580">
        <w:rPr>
          <w:rFonts w:cstheme="minorHAnsi"/>
        </w:rPr>
        <w:tab/>
        <w:t>Wykonawca ponosi pełną odpowiedzialność za:</w:t>
      </w:r>
    </w:p>
    <w:p w14:paraId="11DDF294" w14:textId="77777777" w:rsidR="003F54A3" w:rsidRPr="00377580" w:rsidRDefault="003F54A3" w:rsidP="00B537A2">
      <w:pPr>
        <w:numPr>
          <w:ilvl w:val="0"/>
          <w:numId w:val="15"/>
        </w:numPr>
        <w:contextualSpacing/>
        <w:jc w:val="both"/>
        <w:rPr>
          <w:rFonts w:cstheme="minorHAnsi"/>
        </w:rPr>
      </w:pPr>
      <w:r w:rsidRPr="00377580">
        <w:rPr>
          <w:rFonts w:cstheme="minorHAnsi"/>
        </w:rPr>
        <w:t>sprawność techniczną kontenerów,</w:t>
      </w:r>
    </w:p>
    <w:p w14:paraId="0AAFC600" w14:textId="77777777" w:rsidR="003F54A3" w:rsidRPr="00377580" w:rsidRDefault="003F54A3" w:rsidP="00B537A2">
      <w:pPr>
        <w:numPr>
          <w:ilvl w:val="0"/>
          <w:numId w:val="15"/>
        </w:numPr>
        <w:contextualSpacing/>
        <w:jc w:val="both"/>
        <w:rPr>
          <w:rFonts w:cstheme="minorHAnsi"/>
        </w:rPr>
      </w:pPr>
      <w:r w:rsidRPr="00377580">
        <w:rPr>
          <w:rFonts w:cstheme="minorHAnsi"/>
        </w:rPr>
        <w:t>instalacje wewnętrzne (elektryczne, sanitarne, grzewcze, wentylacyjne),</w:t>
      </w:r>
    </w:p>
    <w:p w14:paraId="144BA440" w14:textId="77777777" w:rsidR="003F54A3" w:rsidRPr="00377580" w:rsidRDefault="003F54A3" w:rsidP="00B537A2">
      <w:pPr>
        <w:numPr>
          <w:ilvl w:val="0"/>
          <w:numId w:val="15"/>
        </w:numPr>
        <w:contextualSpacing/>
        <w:jc w:val="both"/>
        <w:rPr>
          <w:rFonts w:cstheme="minorHAnsi"/>
        </w:rPr>
      </w:pPr>
      <w:r w:rsidRPr="00377580">
        <w:rPr>
          <w:rFonts w:cstheme="minorHAnsi"/>
        </w:rPr>
        <w:t>szczelność przegród, dachów i połączeń modułów,</w:t>
      </w:r>
    </w:p>
    <w:p w14:paraId="34E8F235" w14:textId="77777777" w:rsidR="003F54A3" w:rsidRPr="00377580" w:rsidRDefault="003F54A3" w:rsidP="00B537A2">
      <w:pPr>
        <w:numPr>
          <w:ilvl w:val="0"/>
          <w:numId w:val="15"/>
        </w:numPr>
        <w:contextualSpacing/>
        <w:jc w:val="both"/>
        <w:rPr>
          <w:rFonts w:cstheme="minorHAnsi"/>
        </w:rPr>
      </w:pPr>
      <w:r w:rsidRPr="00377580">
        <w:rPr>
          <w:rFonts w:cstheme="minorHAnsi"/>
        </w:rPr>
        <w:t>bezpieczeństwo użytkowania zgodnie z przepisami BHP i PPOŻ.</w:t>
      </w:r>
    </w:p>
    <w:p w14:paraId="67A0B59E" w14:textId="77777777" w:rsidR="003F54A3" w:rsidRPr="00377580" w:rsidRDefault="003F54A3" w:rsidP="00B537A2">
      <w:pPr>
        <w:jc w:val="both"/>
        <w:rPr>
          <w:rFonts w:cstheme="minorHAnsi"/>
        </w:rPr>
      </w:pPr>
      <w:r w:rsidRPr="00377580">
        <w:rPr>
          <w:rFonts w:cstheme="minorHAnsi"/>
        </w:rPr>
        <w:t>2.</w:t>
      </w:r>
      <w:r w:rsidRPr="00377580">
        <w:rPr>
          <w:rFonts w:cstheme="minorHAnsi"/>
        </w:rPr>
        <w:tab/>
        <w:t>Odpowiedzialność obejmuje awarie wynikające z normalnej eksploatacji.</w:t>
      </w:r>
    </w:p>
    <w:p w14:paraId="1B644A7D" w14:textId="77777777" w:rsidR="003F54A3" w:rsidRPr="00B537A2" w:rsidRDefault="00AF71DB" w:rsidP="00B537A2">
      <w:pPr>
        <w:jc w:val="both"/>
        <w:rPr>
          <w:rFonts w:cstheme="minorHAnsi"/>
          <w:b/>
        </w:rPr>
      </w:pPr>
      <w:r>
        <w:rPr>
          <w:rFonts w:cstheme="minorHAnsi"/>
          <w:b/>
        </w:rPr>
        <w:t>15</w:t>
      </w:r>
      <w:r w:rsidR="003F54A3" w:rsidRPr="00B537A2">
        <w:rPr>
          <w:rFonts w:cstheme="minorHAnsi"/>
          <w:b/>
        </w:rPr>
        <w:t>. Serwis techniczny</w:t>
      </w:r>
    </w:p>
    <w:p w14:paraId="718A59F3" w14:textId="77777777" w:rsidR="00B537A2" w:rsidRPr="00377580" w:rsidRDefault="00B537A2" w:rsidP="00B537A2">
      <w:pPr>
        <w:jc w:val="both"/>
        <w:rPr>
          <w:rFonts w:cstheme="minorHAnsi"/>
        </w:rPr>
      </w:pPr>
      <w:r>
        <w:rPr>
          <w:rFonts w:cstheme="minorHAnsi"/>
        </w:rPr>
        <w:t xml:space="preserve">1) </w:t>
      </w:r>
      <w:r w:rsidR="003F54A3" w:rsidRPr="00377580">
        <w:rPr>
          <w:rFonts w:cstheme="minorHAnsi"/>
        </w:rPr>
        <w:t>Wykonawca zapewni serwis techniczny przez cały okres najmu.</w:t>
      </w:r>
    </w:p>
    <w:p w14:paraId="63A9B67D" w14:textId="77777777" w:rsidR="003F54A3" w:rsidRPr="00377580" w:rsidRDefault="00B537A2" w:rsidP="00B537A2">
      <w:pPr>
        <w:jc w:val="both"/>
        <w:rPr>
          <w:rFonts w:cstheme="minorHAnsi"/>
        </w:rPr>
      </w:pPr>
      <w:r>
        <w:rPr>
          <w:rFonts w:cstheme="minorHAnsi"/>
        </w:rPr>
        <w:t xml:space="preserve">2)  </w:t>
      </w:r>
      <w:r w:rsidR="003F54A3" w:rsidRPr="00377580">
        <w:rPr>
          <w:rFonts w:cstheme="minorHAnsi"/>
        </w:rPr>
        <w:t>Zgłoszenia awarii dokonywane będą telefonicznie oraz drogą elektroniczną.</w:t>
      </w:r>
    </w:p>
    <w:p w14:paraId="00CAB2F4" w14:textId="77777777" w:rsidR="003F54A3" w:rsidRPr="00377580" w:rsidRDefault="00B537A2" w:rsidP="00B537A2">
      <w:pPr>
        <w:jc w:val="both"/>
        <w:rPr>
          <w:rFonts w:cstheme="minorHAnsi"/>
        </w:rPr>
      </w:pPr>
      <w:r>
        <w:rPr>
          <w:rFonts w:cstheme="minorHAnsi"/>
        </w:rPr>
        <w:t xml:space="preserve">3) </w:t>
      </w:r>
      <w:r w:rsidR="003F54A3" w:rsidRPr="00377580">
        <w:rPr>
          <w:rFonts w:cstheme="minorHAnsi"/>
        </w:rPr>
        <w:t>Wykonawca zapewni dostępność serwisu co najmniej w dni robocze w godzinach 7:00–17:00.</w:t>
      </w:r>
    </w:p>
    <w:p w14:paraId="7B3FF070" w14:textId="77777777" w:rsidR="003F54A3" w:rsidRPr="00377580" w:rsidRDefault="00B537A2" w:rsidP="00B537A2">
      <w:pPr>
        <w:jc w:val="both"/>
        <w:rPr>
          <w:rFonts w:cstheme="minorHAnsi"/>
        </w:rPr>
      </w:pPr>
      <w:r>
        <w:rPr>
          <w:rFonts w:cstheme="minorHAnsi"/>
        </w:rPr>
        <w:t xml:space="preserve">4) </w:t>
      </w:r>
      <w:r w:rsidR="003F54A3" w:rsidRPr="00377580">
        <w:rPr>
          <w:rFonts w:cstheme="minorHAnsi"/>
        </w:rPr>
        <w:t>SLA – czasy reakcji i usunięcia awarii</w:t>
      </w:r>
    </w:p>
    <w:p w14:paraId="5EF7E290" w14:textId="77777777" w:rsidR="003F54A3" w:rsidRPr="00BA6008" w:rsidRDefault="003F54A3" w:rsidP="00B537A2">
      <w:pPr>
        <w:jc w:val="both"/>
        <w:rPr>
          <w:rFonts w:cstheme="minorHAnsi"/>
          <w:b/>
        </w:rPr>
      </w:pPr>
      <w:r w:rsidRPr="00BA6008">
        <w:rPr>
          <w:rFonts w:cstheme="minorHAnsi"/>
          <w:b/>
        </w:rPr>
        <w:t>Maksymalne czasy reakcji serwisu:</w:t>
      </w:r>
    </w:p>
    <w:p w14:paraId="66BB86A7" w14:textId="77777777" w:rsidR="003F54A3" w:rsidRPr="00377580" w:rsidRDefault="003F54A3" w:rsidP="00B537A2">
      <w:pPr>
        <w:numPr>
          <w:ilvl w:val="0"/>
          <w:numId w:val="15"/>
        </w:numPr>
        <w:contextualSpacing/>
        <w:jc w:val="both"/>
        <w:rPr>
          <w:rFonts w:cstheme="minorHAnsi"/>
        </w:rPr>
      </w:pPr>
      <w:r w:rsidRPr="00377580">
        <w:rPr>
          <w:rFonts w:cstheme="minorHAnsi"/>
        </w:rPr>
        <w:t>awaria krytyczna (brak energii, wody, kanalizacji, ogrzewania, zalanie): do 12 godzin,</w:t>
      </w:r>
    </w:p>
    <w:p w14:paraId="4329946D" w14:textId="77777777" w:rsidR="003F54A3" w:rsidRPr="00377580" w:rsidRDefault="003F54A3" w:rsidP="00B537A2">
      <w:pPr>
        <w:numPr>
          <w:ilvl w:val="0"/>
          <w:numId w:val="15"/>
        </w:numPr>
        <w:contextualSpacing/>
        <w:jc w:val="both"/>
        <w:rPr>
          <w:rFonts w:cstheme="minorHAnsi"/>
        </w:rPr>
      </w:pPr>
      <w:r w:rsidRPr="00377580">
        <w:rPr>
          <w:rFonts w:cstheme="minorHAnsi"/>
        </w:rPr>
        <w:t>awaria istotna (częściowe ograniczenie funkcjonalności): do 24 godzin,</w:t>
      </w:r>
    </w:p>
    <w:p w14:paraId="2D2FF8AF" w14:textId="77777777" w:rsidR="003F54A3" w:rsidRPr="00377580" w:rsidRDefault="003F54A3" w:rsidP="00B537A2">
      <w:pPr>
        <w:numPr>
          <w:ilvl w:val="0"/>
          <w:numId w:val="15"/>
        </w:numPr>
        <w:contextualSpacing/>
        <w:jc w:val="both"/>
        <w:rPr>
          <w:rFonts w:cstheme="minorHAnsi"/>
        </w:rPr>
      </w:pPr>
      <w:r w:rsidRPr="00377580">
        <w:rPr>
          <w:rFonts w:cstheme="minorHAnsi"/>
        </w:rPr>
        <w:t>awaria niekrytyczna: do 72 godzin.</w:t>
      </w:r>
    </w:p>
    <w:p w14:paraId="2464184F" w14:textId="77777777" w:rsidR="003F54A3" w:rsidRPr="00BA6008" w:rsidRDefault="003F54A3" w:rsidP="00B537A2">
      <w:pPr>
        <w:jc w:val="both"/>
        <w:rPr>
          <w:rFonts w:cstheme="minorHAnsi"/>
          <w:b/>
        </w:rPr>
      </w:pPr>
      <w:r w:rsidRPr="00BA6008">
        <w:rPr>
          <w:rFonts w:cstheme="minorHAnsi"/>
          <w:b/>
        </w:rPr>
        <w:t>Czas usunięcia awarii:</w:t>
      </w:r>
    </w:p>
    <w:p w14:paraId="2F055429" w14:textId="77777777" w:rsidR="003F54A3" w:rsidRPr="00377580" w:rsidRDefault="003F54A3" w:rsidP="00B537A2">
      <w:pPr>
        <w:numPr>
          <w:ilvl w:val="0"/>
          <w:numId w:val="15"/>
        </w:numPr>
        <w:contextualSpacing/>
        <w:jc w:val="both"/>
        <w:rPr>
          <w:rFonts w:cstheme="minorHAnsi"/>
        </w:rPr>
      </w:pPr>
      <w:r w:rsidRPr="00377580">
        <w:rPr>
          <w:rFonts w:cstheme="minorHAnsi"/>
        </w:rPr>
        <w:t>awaria krytyczna: do 24 godzin od zgłoszenia,</w:t>
      </w:r>
    </w:p>
    <w:p w14:paraId="7A7A6AFA" w14:textId="77777777" w:rsidR="003F54A3" w:rsidRPr="00377580" w:rsidRDefault="003F54A3" w:rsidP="00B537A2">
      <w:pPr>
        <w:numPr>
          <w:ilvl w:val="0"/>
          <w:numId w:val="15"/>
        </w:numPr>
        <w:contextualSpacing/>
        <w:jc w:val="both"/>
        <w:rPr>
          <w:rFonts w:cstheme="minorHAnsi"/>
        </w:rPr>
      </w:pPr>
      <w:r w:rsidRPr="00377580">
        <w:rPr>
          <w:rFonts w:cstheme="minorHAnsi"/>
        </w:rPr>
        <w:t>awaria istotna: do 48 godzin,</w:t>
      </w:r>
    </w:p>
    <w:p w14:paraId="456700F7" w14:textId="77777777" w:rsidR="003F54A3" w:rsidRPr="00377580" w:rsidRDefault="003F54A3" w:rsidP="00B537A2">
      <w:pPr>
        <w:numPr>
          <w:ilvl w:val="0"/>
          <w:numId w:val="15"/>
        </w:numPr>
        <w:contextualSpacing/>
        <w:jc w:val="both"/>
        <w:rPr>
          <w:rFonts w:cstheme="minorHAnsi"/>
        </w:rPr>
      </w:pPr>
      <w:r w:rsidRPr="00377580">
        <w:rPr>
          <w:rFonts w:cstheme="minorHAnsi"/>
        </w:rPr>
        <w:t>awaria niekrytyczna: do 5 dni roboczych.</w:t>
      </w:r>
    </w:p>
    <w:p w14:paraId="1B9CDF38" w14:textId="77777777" w:rsidR="003F54A3" w:rsidRPr="00BA6008" w:rsidRDefault="00AF71DB" w:rsidP="00B537A2">
      <w:pPr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16. </w:t>
      </w:r>
      <w:r w:rsidR="003F54A3" w:rsidRPr="00BA6008">
        <w:rPr>
          <w:rFonts w:cstheme="minorHAnsi"/>
          <w:b/>
        </w:rPr>
        <w:t xml:space="preserve"> Przeglądy i konserwacja</w:t>
      </w:r>
    </w:p>
    <w:p w14:paraId="6C2C38DD" w14:textId="77777777" w:rsidR="003F54A3" w:rsidRPr="00377580" w:rsidRDefault="00BA6008" w:rsidP="00BA6008">
      <w:pPr>
        <w:ind w:left="284" w:hanging="284"/>
        <w:rPr>
          <w:rFonts w:cstheme="minorHAnsi"/>
        </w:rPr>
      </w:pPr>
      <w:r>
        <w:rPr>
          <w:rFonts w:cstheme="minorHAnsi"/>
        </w:rPr>
        <w:t xml:space="preserve">1. </w:t>
      </w:r>
      <w:r w:rsidR="003F54A3" w:rsidRPr="00377580">
        <w:rPr>
          <w:rFonts w:cstheme="minorHAnsi"/>
        </w:rPr>
        <w:t>Wykonawca zobowiązany jest do wykonywania przeglądów technicznych nie rzadziej niż raz na 6 miesięcy.</w:t>
      </w:r>
    </w:p>
    <w:p w14:paraId="778E6819" w14:textId="77777777" w:rsidR="003F54A3" w:rsidRPr="00377580" w:rsidRDefault="00BA6008" w:rsidP="003F54A3">
      <w:pPr>
        <w:rPr>
          <w:rFonts w:cstheme="minorHAnsi"/>
        </w:rPr>
      </w:pPr>
      <w:r>
        <w:rPr>
          <w:rFonts w:cstheme="minorHAnsi"/>
        </w:rPr>
        <w:t xml:space="preserve">2. </w:t>
      </w:r>
      <w:r w:rsidR="003F54A3" w:rsidRPr="00377580">
        <w:rPr>
          <w:rFonts w:cstheme="minorHAnsi"/>
        </w:rPr>
        <w:t>Koszty przeglądów, napraw i części zamiennych ponosi Wykonawca.</w:t>
      </w:r>
    </w:p>
    <w:p w14:paraId="2D3C83FD" w14:textId="77777777" w:rsidR="003F54A3" w:rsidRPr="00BA6008" w:rsidRDefault="003F54A3" w:rsidP="003F54A3">
      <w:pPr>
        <w:rPr>
          <w:rFonts w:cstheme="minorHAnsi"/>
          <w:b/>
        </w:rPr>
      </w:pPr>
      <w:r w:rsidRPr="00377580">
        <w:rPr>
          <w:rFonts w:cstheme="minorHAnsi"/>
        </w:rPr>
        <w:t xml:space="preserve"> </w:t>
      </w:r>
      <w:r w:rsidR="00AF71DB" w:rsidRPr="00AF71DB">
        <w:rPr>
          <w:rFonts w:cstheme="minorHAnsi"/>
          <w:b/>
        </w:rPr>
        <w:t>17</w:t>
      </w:r>
      <w:r w:rsidR="00AF71DB">
        <w:rPr>
          <w:rFonts w:cstheme="minorHAnsi"/>
        </w:rPr>
        <w:t xml:space="preserve">. </w:t>
      </w:r>
      <w:r w:rsidRPr="00BA6008">
        <w:rPr>
          <w:rFonts w:cstheme="minorHAnsi"/>
          <w:b/>
        </w:rPr>
        <w:t>Odpowiedzialność Zamawiającego</w:t>
      </w:r>
    </w:p>
    <w:p w14:paraId="05A052F6" w14:textId="77777777" w:rsidR="003F54A3" w:rsidRPr="00BA6008" w:rsidRDefault="003F54A3" w:rsidP="00BA6008">
      <w:pPr>
        <w:pStyle w:val="Akapitzlist"/>
        <w:numPr>
          <w:ilvl w:val="1"/>
          <w:numId w:val="3"/>
        </w:numPr>
        <w:rPr>
          <w:rFonts w:cstheme="minorHAnsi"/>
        </w:rPr>
      </w:pPr>
      <w:r w:rsidRPr="00BA6008">
        <w:rPr>
          <w:rFonts w:cstheme="minorHAnsi"/>
        </w:rPr>
        <w:t>Zamawiający zapewnia:</w:t>
      </w:r>
    </w:p>
    <w:p w14:paraId="729B56DE" w14:textId="77777777" w:rsidR="003F54A3" w:rsidRPr="00377580" w:rsidRDefault="003F54A3" w:rsidP="003F54A3">
      <w:pPr>
        <w:numPr>
          <w:ilvl w:val="0"/>
          <w:numId w:val="15"/>
        </w:numPr>
        <w:contextualSpacing/>
        <w:rPr>
          <w:rFonts w:cstheme="minorHAnsi"/>
        </w:rPr>
      </w:pPr>
      <w:r w:rsidRPr="00377580">
        <w:rPr>
          <w:rFonts w:cstheme="minorHAnsi"/>
        </w:rPr>
        <w:t>dostęp do mediów (energia, woda, kanalizacja),</w:t>
      </w:r>
    </w:p>
    <w:p w14:paraId="4C6088FF" w14:textId="77777777" w:rsidR="003F54A3" w:rsidRPr="00377580" w:rsidRDefault="003F54A3" w:rsidP="003F54A3">
      <w:pPr>
        <w:numPr>
          <w:ilvl w:val="0"/>
          <w:numId w:val="15"/>
        </w:numPr>
        <w:contextualSpacing/>
        <w:rPr>
          <w:rFonts w:cstheme="minorHAnsi"/>
        </w:rPr>
      </w:pPr>
      <w:r w:rsidRPr="00377580">
        <w:rPr>
          <w:rFonts w:cstheme="minorHAnsi"/>
        </w:rPr>
        <w:lastRenderedPageBreak/>
        <w:t>dostęp do kontenerów w celu wykonania serwisu.</w:t>
      </w:r>
    </w:p>
    <w:p w14:paraId="2E746C57" w14:textId="77777777" w:rsidR="003F54A3" w:rsidRPr="00377580" w:rsidRDefault="00BA6008" w:rsidP="00BA6008">
      <w:pPr>
        <w:ind w:left="1418" w:hanging="284"/>
        <w:rPr>
          <w:rFonts w:cstheme="minorHAnsi"/>
        </w:rPr>
      </w:pPr>
      <w:r>
        <w:rPr>
          <w:rFonts w:cstheme="minorHAnsi"/>
        </w:rPr>
        <w:t>2</w:t>
      </w:r>
      <w:r>
        <w:rPr>
          <w:rFonts w:cstheme="minorHAnsi"/>
        </w:rPr>
        <w:tab/>
        <w:t xml:space="preserve">. </w:t>
      </w:r>
      <w:r w:rsidR="003F54A3" w:rsidRPr="00377580">
        <w:rPr>
          <w:rFonts w:cstheme="minorHAnsi"/>
        </w:rPr>
        <w:t>Zamawiający nie ponosi odpowiedzialności za wady wynikające z normalnej eksploatacji.</w:t>
      </w:r>
    </w:p>
    <w:p w14:paraId="436D06F1" w14:textId="77777777" w:rsidR="003F54A3" w:rsidRPr="00BA6008" w:rsidRDefault="003F54A3" w:rsidP="003F54A3">
      <w:pPr>
        <w:rPr>
          <w:rFonts w:cstheme="minorHAnsi"/>
          <w:b/>
        </w:rPr>
      </w:pPr>
      <w:r w:rsidRPr="00BA6008">
        <w:rPr>
          <w:rFonts w:cstheme="minorHAnsi"/>
          <w:b/>
        </w:rPr>
        <w:t xml:space="preserve"> </w:t>
      </w:r>
      <w:r w:rsidR="00AF71DB">
        <w:rPr>
          <w:rFonts w:cstheme="minorHAnsi"/>
          <w:b/>
        </w:rPr>
        <w:t xml:space="preserve">18. </w:t>
      </w:r>
      <w:r w:rsidRPr="00BA6008">
        <w:rPr>
          <w:rFonts w:cstheme="minorHAnsi"/>
          <w:b/>
        </w:rPr>
        <w:t>Kary umowne</w:t>
      </w:r>
    </w:p>
    <w:p w14:paraId="48B03460" w14:textId="77777777" w:rsidR="003F54A3" w:rsidRPr="00377580" w:rsidRDefault="003F54A3" w:rsidP="003F54A3">
      <w:pPr>
        <w:rPr>
          <w:rFonts w:cstheme="minorHAnsi"/>
        </w:rPr>
      </w:pPr>
      <w:r w:rsidRPr="00377580">
        <w:rPr>
          <w:rFonts w:cstheme="minorHAnsi"/>
        </w:rPr>
        <w:t>1.</w:t>
      </w:r>
      <w:r w:rsidRPr="00377580">
        <w:rPr>
          <w:rFonts w:cstheme="minorHAnsi"/>
        </w:rPr>
        <w:tab/>
        <w:t>Zamawiający naliczy kary umowne:</w:t>
      </w:r>
    </w:p>
    <w:p w14:paraId="2AD62523" w14:textId="77777777" w:rsidR="003F54A3" w:rsidRPr="00377580" w:rsidRDefault="003F54A3" w:rsidP="003F54A3">
      <w:pPr>
        <w:numPr>
          <w:ilvl w:val="0"/>
          <w:numId w:val="15"/>
        </w:numPr>
        <w:contextualSpacing/>
        <w:rPr>
          <w:rFonts w:cstheme="minorHAnsi"/>
        </w:rPr>
      </w:pPr>
      <w:r w:rsidRPr="00377580">
        <w:rPr>
          <w:rFonts w:cstheme="minorHAnsi"/>
        </w:rPr>
        <w:t>za przekroczenie czasu reakcji SLA – 0,2% miesięcznego wynagrodzenia brutto za każdy rozpoczęty dzień opóźnienia,</w:t>
      </w:r>
    </w:p>
    <w:p w14:paraId="745B7685" w14:textId="77777777" w:rsidR="003F54A3" w:rsidRPr="00377580" w:rsidRDefault="003F54A3" w:rsidP="003F54A3">
      <w:pPr>
        <w:numPr>
          <w:ilvl w:val="0"/>
          <w:numId w:val="15"/>
        </w:numPr>
        <w:contextualSpacing/>
        <w:rPr>
          <w:rFonts w:cstheme="minorHAnsi"/>
        </w:rPr>
      </w:pPr>
      <w:r w:rsidRPr="00377580">
        <w:rPr>
          <w:rFonts w:cstheme="minorHAnsi"/>
        </w:rPr>
        <w:t>za przekroczenie czasu usunięcia awarii – 0,5% miesięcznego wynagrodzenia brutto za każdy rozpoczęty dzień opóźnienia,</w:t>
      </w:r>
    </w:p>
    <w:p w14:paraId="73DEBF1B" w14:textId="77777777" w:rsidR="003F54A3" w:rsidRPr="00377580" w:rsidRDefault="003F54A3" w:rsidP="003F54A3">
      <w:pPr>
        <w:numPr>
          <w:ilvl w:val="0"/>
          <w:numId w:val="15"/>
        </w:numPr>
        <w:contextualSpacing/>
        <w:rPr>
          <w:rFonts w:cstheme="minorHAnsi"/>
        </w:rPr>
      </w:pPr>
      <w:r w:rsidRPr="00377580">
        <w:rPr>
          <w:rFonts w:cstheme="minorHAnsi"/>
        </w:rPr>
        <w:t>za brak wykonania przeglądu okresowego – 2% miesięcznego wynagrodzenia brutto.</w:t>
      </w:r>
    </w:p>
    <w:p w14:paraId="43565323" w14:textId="77777777" w:rsidR="003F54A3" w:rsidRPr="00377580" w:rsidRDefault="003F54A3" w:rsidP="003F54A3">
      <w:pPr>
        <w:rPr>
          <w:rFonts w:cstheme="minorHAnsi"/>
        </w:rPr>
      </w:pPr>
      <w:r w:rsidRPr="00377580">
        <w:rPr>
          <w:rFonts w:cstheme="minorHAnsi"/>
        </w:rPr>
        <w:t>2.</w:t>
      </w:r>
      <w:r w:rsidRPr="00377580">
        <w:rPr>
          <w:rFonts w:cstheme="minorHAnsi"/>
        </w:rPr>
        <w:tab/>
        <w:t>Łączna wysokość kar umownych nie może przekroczyć 30% wartości umowy brutto.</w:t>
      </w:r>
    </w:p>
    <w:p w14:paraId="61C047F2" w14:textId="77777777" w:rsidR="003F54A3" w:rsidRPr="00377580" w:rsidRDefault="003F54A3" w:rsidP="003F54A3">
      <w:pPr>
        <w:rPr>
          <w:rFonts w:cstheme="minorHAnsi"/>
        </w:rPr>
      </w:pPr>
      <w:r w:rsidRPr="00377580">
        <w:rPr>
          <w:rFonts w:cstheme="minorHAnsi"/>
        </w:rPr>
        <w:t>3.</w:t>
      </w:r>
      <w:r w:rsidRPr="00377580">
        <w:rPr>
          <w:rFonts w:cstheme="minorHAnsi"/>
        </w:rPr>
        <w:tab/>
        <w:t>Zamawiający zastrzega sobie prawo dochodzenia odszkodowania uzupełniającego.</w:t>
      </w:r>
    </w:p>
    <w:p w14:paraId="2894EDC6" w14:textId="77777777" w:rsidR="003F54A3" w:rsidRPr="00BA6008" w:rsidRDefault="003F54A3" w:rsidP="003F54A3">
      <w:pPr>
        <w:rPr>
          <w:rFonts w:cstheme="minorHAnsi"/>
          <w:b/>
        </w:rPr>
      </w:pPr>
      <w:r w:rsidRPr="00BA6008">
        <w:rPr>
          <w:rFonts w:cstheme="minorHAnsi"/>
          <w:b/>
        </w:rPr>
        <w:t xml:space="preserve"> </w:t>
      </w:r>
      <w:r w:rsidR="00AF71DB">
        <w:rPr>
          <w:rFonts w:cstheme="minorHAnsi"/>
          <w:b/>
        </w:rPr>
        <w:t xml:space="preserve">19. </w:t>
      </w:r>
      <w:r w:rsidRPr="00BA6008">
        <w:rPr>
          <w:rFonts w:cstheme="minorHAnsi"/>
          <w:b/>
        </w:rPr>
        <w:t>Demontaż i zakończenie umowy</w:t>
      </w:r>
    </w:p>
    <w:p w14:paraId="74729D1E" w14:textId="77777777" w:rsidR="003F54A3" w:rsidRPr="00377580" w:rsidRDefault="003F54A3" w:rsidP="003F54A3">
      <w:pPr>
        <w:rPr>
          <w:rFonts w:cstheme="minorHAnsi"/>
        </w:rPr>
      </w:pPr>
      <w:r w:rsidRPr="00377580">
        <w:rPr>
          <w:rFonts w:cstheme="minorHAnsi"/>
        </w:rPr>
        <w:t>1.</w:t>
      </w:r>
      <w:r w:rsidRPr="00377580">
        <w:rPr>
          <w:rFonts w:cstheme="minorHAnsi"/>
        </w:rPr>
        <w:tab/>
        <w:t>Po zakończeniu okresu najmu Wykonawca zobowiązany jest do:</w:t>
      </w:r>
    </w:p>
    <w:p w14:paraId="6C028015" w14:textId="77777777" w:rsidR="003F54A3" w:rsidRPr="00377580" w:rsidRDefault="003F54A3" w:rsidP="003F54A3">
      <w:pPr>
        <w:numPr>
          <w:ilvl w:val="0"/>
          <w:numId w:val="15"/>
        </w:numPr>
        <w:contextualSpacing/>
        <w:rPr>
          <w:rFonts w:cstheme="minorHAnsi"/>
        </w:rPr>
      </w:pPr>
      <w:r w:rsidRPr="00377580">
        <w:rPr>
          <w:rFonts w:cstheme="minorHAnsi"/>
        </w:rPr>
        <w:t>demontażu kontenerów,</w:t>
      </w:r>
    </w:p>
    <w:p w14:paraId="36F88CF5" w14:textId="77777777" w:rsidR="003F54A3" w:rsidRPr="00377580" w:rsidRDefault="003F54A3" w:rsidP="003F54A3">
      <w:pPr>
        <w:numPr>
          <w:ilvl w:val="0"/>
          <w:numId w:val="15"/>
        </w:numPr>
        <w:contextualSpacing/>
        <w:rPr>
          <w:rFonts w:cstheme="minorHAnsi"/>
        </w:rPr>
      </w:pPr>
      <w:r w:rsidRPr="00377580">
        <w:rPr>
          <w:rFonts w:cstheme="minorHAnsi"/>
        </w:rPr>
        <w:t>odłączenia instalacji,</w:t>
      </w:r>
    </w:p>
    <w:p w14:paraId="7844590F" w14:textId="77777777" w:rsidR="003F54A3" w:rsidRPr="00377580" w:rsidRDefault="003F54A3" w:rsidP="003F54A3">
      <w:pPr>
        <w:numPr>
          <w:ilvl w:val="0"/>
          <w:numId w:val="15"/>
        </w:numPr>
        <w:contextualSpacing/>
        <w:rPr>
          <w:rFonts w:cstheme="minorHAnsi"/>
        </w:rPr>
      </w:pPr>
      <w:r w:rsidRPr="00377580">
        <w:rPr>
          <w:rFonts w:cstheme="minorHAnsi"/>
        </w:rPr>
        <w:t>przywrócenia terenu do stanu pierwotnego.</w:t>
      </w:r>
    </w:p>
    <w:p w14:paraId="71198E48" w14:textId="77777777" w:rsidR="003F54A3" w:rsidRPr="00377580" w:rsidRDefault="003F54A3" w:rsidP="003F54A3">
      <w:pPr>
        <w:rPr>
          <w:rFonts w:cstheme="minorHAnsi"/>
        </w:rPr>
      </w:pPr>
      <w:r w:rsidRPr="00377580">
        <w:rPr>
          <w:rFonts w:cstheme="minorHAnsi"/>
        </w:rPr>
        <w:t>2.</w:t>
      </w:r>
      <w:r w:rsidRPr="00377580">
        <w:rPr>
          <w:rFonts w:cstheme="minorHAnsi"/>
        </w:rPr>
        <w:tab/>
        <w:t>Czynności te zostaną potwierdzone protokołem końcowym.</w:t>
      </w:r>
    </w:p>
    <w:p w14:paraId="7C74477B" w14:textId="77777777" w:rsidR="00D849D0" w:rsidRPr="00377580" w:rsidRDefault="000F7DB6" w:rsidP="00D849D0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pict w14:anchorId="12E043D8">
          <v:rect id="_x0000_i1025" style="width:0;height:1.5pt" o:hralign="center" o:hrstd="t" o:hr="t" fillcolor="#a0a0a0" stroked="f"/>
        </w:pict>
      </w:r>
    </w:p>
    <w:p w14:paraId="13E7261C" w14:textId="77777777" w:rsidR="00D849D0" w:rsidRPr="00377580" w:rsidRDefault="00D849D0" w:rsidP="00D849D0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377580">
        <w:rPr>
          <w:rFonts w:eastAsia="Times New Roman" w:cstheme="minorHAnsi"/>
          <w:lang w:eastAsia="pl-PL"/>
        </w:rPr>
        <w:t xml:space="preserve">Postanowienia niniejszego OPZ stanowią </w:t>
      </w:r>
      <w:r w:rsidRPr="00377580">
        <w:rPr>
          <w:rFonts w:eastAsia="Times New Roman" w:cstheme="minorHAnsi"/>
          <w:b/>
          <w:bCs/>
          <w:lang w:eastAsia="pl-PL"/>
        </w:rPr>
        <w:t>wymagania minimalne</w:t>
      </w:r>
      <w:r w:rsidRPr="00377580">
        <w:rPr>
          <w:rFonts w:eastAsia="Times New Roman" w:cstheme="minorHAnsi"/>
          <w:lang w:eastAsia="pl-PL"/>
        </w:rPr>
        <w:t xml:space="preserve"> Zamawiającego.</w:t>
      </w:r>
    </w:p>
    <w:p w14:paraId="25ADAD5B" w14:textId="77777777" w:rsidR="00087386" w:rsidRPr="00377580" w:rsidRDefault="00087386">
      <w:pPr>
        <w:rPr>
          <w:rFonts w:cstheme="minorHAnsi"/>
        </w:rPr>
      </w:pPr>
    </w:p>
    <w:sectPr w:rsidR="00087386" w:rsidRPr="003775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68F89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D38FEAA" w16cex:dateUtc="2026-02-12T11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68F8991" w16cid:durableId="0D38FEA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7395B"/>
    <w:multiLevelType w:val="hybridMultilevel"/>
    <w:tmpl w:val="29587B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014D6E"/>
    <w:multiLevelType w:val="multilevel"/>
    <w:tmpl w:val="80104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C50034"/>
    <w:multiLevelType w:val="multilevel"/>
    <w:tmpl w:val="06EC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5C7B63"/>
    <w:multiLevelType w:val="multilevel"/>
    <w:tmpl w:val="BACCD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3F04A5"/>
    <w:multiLevelType w:val="multilevel"/>
    <w:tmpl w:val="C98A3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026112"/>
    <w:multiLevelType w:val="hybridMultilevel"/>
    <w:tmpl w:val="5224AEB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BCB2C24"/>
    <w:multiLevelType w:val="multilevel"/>
    <w:tmpl w:val="2312C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5971C6"/>
    <w:multiLevelType w:val="multilevel"/>
    <w:tmpl w:val="FD8EB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BE48BB"/>
    <w:multiLevelType w:val="hybridMultilevel"/>
    <w:tmpl w:val="FAAC4B9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45F343BF"/>
    <w:multiLevelType w:val="multilevel"/>
    <w:tmpl w:val="6B9EF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7D172C"/>
    <w:multiLevelType w:val="hybridMultilevel"/>
    <w:tmpl w:val="47BA076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63870EF"/>
    <w:multiLevelType w:val="multilevel"/>
    <w:tmpl w:val="B5227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A75859"/>
    <w:multiLevelType w:val="multilevel"/>
    <w:tmpl w:val="34121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070D55"/>
    <w:multiLevelType w:val="multilevel"/>
    <w:tmpl w:val="616E3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DD0E69"/>
    <w:multiLevelType w:val="multilevel"/>
    <w:tmpl w:val="07742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FF62CB5"/>
    <w:multiLevelType w:val="multilevel"/>
    <w:tmpl w:val="D1BE2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7E2090"/>
    <w:multiLevelType w:val="multilevel"/>
    <w:tmpl w:val="BB960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AB130A6"/>
    <w:multiLevelType w:val="hybridMultilevel"/>
    <w:tmpl w:val="F82EC5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7BD3142D"/>
    <w:multiLevelType w:val="multilevel"/>
    <w:tmpl w:val="86A86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8"/>
  </w:num>
  <w:num w:numId="3">
    <w:abstractNumId w:val="16"/>
  </w:num>
  <w:num w:numId="4">
    <w:abstractNumId w:val="1"/>
  </w:num>
  <w:num w:numId="5">
    <w:abstractNumId w:val="9"/>
  </w:num>
  <w:num w:numId="6">
    <w:abstractNumId w:val="15"/>
  </w:num>
  <w:num w:numId="7">
    <w:abstractNumId w:val="4"/>
  </w:num>
  <w:num w:numId="8">
    <w:abstractNumId w:val="2"/>
  </w:num>
  <w:num w:numId="9">
    <w:abstractNumId w:val="14"/>
  </w:num>
  <w:num w:numId="10">
    <w:abstractNumId w:val="6"/>
  </w:num>
  <w:num w:numId="11">
    <w:abstractNumId w:val="11"/>
  </w:num>
  <w:num w:numId="12">
    <w:abstractNumId w:val="12"/>
  </w:num>
  <w:num w:numId="13">
    <w:abstractNumId w:val="3"/>
  </w:num>
  <w:num w:numId="14">
    <w:abstractNumId w:val="13"/>
  </w:num>
  <w:num w:numId="15">
    <w:abstractNumId w:val="0"/>
  </w:num>
  <w:num w:numId="16">
    <w:abstractNumId w:val="17"/>
  </w:num>
  <w:num w:numId="17">
    <w:abstractNumId w:val="8"/>
  </w:num>
  <w:num w:numId="18">
    <w:abstractNumId w:val="5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ZW">
    <w15:presenceInfo w15:providerId="None" w15:userId="MZ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9D0"/>
    <w:rsid w:val="00087386"/>
    <w:rsid w:val="000E41C3"/>
    <w:rsid w:val="000F7DB6"/>
    <w:rsid w:val="002E4227"/>
    <w:rsid w:val="00377580"/>
    <w:rsid w:val="003F54A3"/>
    <w:rsid w:val="0093555D"/>
    <w:rsid w:val="00AF71DB"/>
    <w:rsid w:val="00B537A2"/>
    <w:rsid w:val="00B82B81"/>
    <w:rsid w:val="00BA6008"/>
    <w:rsid w:val="00D849D0"/>
    <w:rsid w:val="00DB0BE2"/>
    <w:rsid w:val="00E648A3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F39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D849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D849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D849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49D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849D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849D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84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849D0"/>
    <w:rPr>
      <w:b/>
      <w:bCs/>
    </w:rPr>
  </w:style>
  <w:style w:type="paragraph" w:styleId="Akapitzlist">
    <w:name w:val="List Paragraph"/>
    <w:basedOn w:val="Normalny"/>
    <w:uiPriority w:val="34"/>
    <w:qFormat/>
    <w:rsid w:val="003F54A3"/>
    <w:pPr>
      <w:ind w:left="720"/>
      <w:contextualSpacing/>
    </w:pPr>
  </w:style>
  <w:style w:type="paragraph" w:styleId="Poprawka">
    <w:name w:val="Revision"/>
    <w:hidden/>
    <w:uiPriority w:val="99"/>
    <w:semiHidden/>
    <w:rsid w:val="0093555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355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55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55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55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55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4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2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D849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D849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D849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49D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849D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849D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84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849D0"/>
    <w:rPr>
      <w:b/>
      <w:bCs/>
    </w:rPr>
  </w:style>
  <w:style w:type="paragraph" w:styleId="Akapitzlist">
    <w:name w:val="List Paragraph"/>
    <w:basedOn w:val="Normalny"/>
    <w:uiPriority w:val="34"/>
    <w:qFormat/>
    <w:rsid w:val="003F54A3"/>
    <w:pPr>
      <w:ind w:left="720"/>
      <w:contextualSpacing/>
    </w:pPr>
  </w:style>
  <w:style w:type="paragraph" w:styleId="Poprawka">
    <w:name w:val="Revision"/>
    <w:hidden/>
    <w:uiPriority w:val="99"/>
    <w:semiHidden/>
    <w:rsid w:val="0093555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355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55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55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55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55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4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2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1554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OSIR-DG1</dc:creator>
  <cp:lastModifiedBy>Ula</cp:lastModifiedBy>
  <cp:revision>3</cp:revision>
  <dcterms:created xsi:type="dcterms:W3CDTF">2026-02-12T12:24:00Z</dcterms:created>
  <dcterms:modified xsi:type="dcterms:W3CDTF">2026-02-17T13:23:00Z</dcterms:modified>
</cp:coreProperties>
</file>